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8FA3B" w14:textId="77777777" w:rsidR="003E40FF" w:rsidRPr="002915AB" w:rsidRDefault="00334DFB" w:rsidP="00836993">
      <w:pPr>
        <w:pStyle w:val="Heading2"/>
        <w:numPr>
          <w:ilvl w:val="0"/>
          <w:numId w:val="0"/>
        </w:numPr>
        <w:rPr>
          <w:rFonts w:cs="Times New Roman"/>
          <w:szCs w:val="24"/>
        </w:rPr>
      </w:pPr>
      <w:r w:rsidRPr="002915AB">
        <w:rPr>
          <w:rFonts w:cs="Times New Roman"/>
          <w:szCs w:val="24"/>
        </w:rPr>
        <w:t>5</w:t>
      </w:r>
      <w:r w:rsidR="00836993" w:rsidRPr="002915AB">
        <w:rPr>
          <w:rFonts w:cs="Times New Roman"/>
          <w:szCs w:val="24"/>
        </w:rPr>
        <w:t xml:space="preserve">.3 </w:t>
      </w:r>
      <w:r w:rsidR="00057A45" w:rsidRPr="002915AB">
        <w:rPr>
          <w:rFonts w:cs="Times New Roman"/>
          <w:szCs w:val="24"/>
        </w:rPr>
        <w:t>PAC</w:t>
      </w:r>
      <w:r w:rsidR="00F21C0F" w:rsidRPr="002915AB">
        <w:rPr>
          <w:rFonts w:cs="Times New Roman"/>
          <w:szCs w:val="24"/>
        </w:rPr>
        <w:t xml:space="preserve"> Open Enrollment </w:t>
      </w:r>
      <w:r w:rsidR="003E40FF" w:rsidRPr="002915AB">
        <w:rPr>
          <w:rFonts w:cs="Times New Roman"/>
          <w:szCs w:val="24"/>
        </w:rPr>
        <w:t>Contract Do</w:t>
      </w:r>
      <w:r w:rsidR="00836993" w:rsidRPr="002915AB">
        <w:rPr>
          <w:rFonts w:cs="Times New Roman"/>
          <w:szCs w:val="24"/>
        </w:rPr>
        <w:t>cumen</w:t>
      </w:r>
      <w:bookmarkStart w:id="0" w:name="_GoBack"/>
      <w:bookmarkEnd w:id="0"/>
      <w:r w:rsidR="00836993" w:rsidRPr="002915AB">
        <w:rPr>
          <w:rFonts w:cs="Times New Roman"/>
          <w:szCs w:val="24"/>
        </w:rPr>
        <w:t>ts File – Table of Contents</w:t>
      </w:r>
    </w:p>
    <w:p w14:paraId="2534861F" w14:textId="1817C046" w:rsidR="003E40FF" w:rsidRPr="002915AB" w:rsidRDefault="00334DFB" w:rsidP="00CC30FD">
      <w:pPr>
        <w:pStyle w:val="Heading3"/>
        <w:numPr>
          <w:ilvl w:val="0"/>
          <w:numId w:val="0"/>
        </w:numPr>
        <w:spacing w:before="0" w:after="0" w:line="240" w:lineRule="auto"/>
        <w:ind w:left="1440" w:hanging="720"/>
        <w:rPr>
          <w:rFonts w:eastAsia="Calibri"/>
        </w:rPr>
      </w:pPr>
      <w:r w:rsidRPr="002915AB">
        <w:t>5</w:t>
      </w:r>
      <w:r w:rsidR="00836993" w:rsidRPr="002915AB">
        <w:t>.3.</w:t>
      </w:r>
      <w:r w:rsidR="00057A45" w:rsidRPr="002915AB">
        <w:t xml:space="preserve">1 </w:t>
      </w:r>
      <w:r w:rsidR="00D52463" w:rsidRPr="002915AB">
        <w:rPr>
          <w:rFonts w:eastAsia="Calibri"/>
        </w:rPr>
        <w:t xml:space="preserve">DFPS </w:t>
      </w:r>
      <w:r w:rsidR="008A7AEC" w:rsidRPr="002915AB">
        <w:rPr>
          <w:rFonts w:eastAsia="Calibri"/>
        </w:rPr>
        <w:t>PAC</w:t>
      </w:r>
      <w:r w:rsidR="00D52463" w:rsidRPr="002915AB">
        <w:rPr>
          <w:rFonts w:eastAsia="Calibri"/>
        </w:rPr>
        <w:t xml:space="preserve"> Vendor Supplemental &amp; Special</w:t>
      </w:r>
      <w:r w:rsidR="00046BB5" w:rsidRPr="002915AB">
        <w:rPr>
          <w:rFonts w:eastAsia="Calibri"/>
        </w:rPr>
        <w:t xml:space="preserve"> Conditions</w:t>
      </w:r>
    </w:p>
    <w:p w14:paraId="64E2B8E4" w14:textId="77777777" w:rsidR="00CC30FD" w:rsidRPr="002915AB" w:rsidRDefault="00CC30FD" w:rsidP="00CC30FD">
      <w:pPr>
        <w:spacing w:after="0" w:line="240" w:lineRule="auto"/>
        <w:ind w:left="1440" w:hanging="720"/>
      </w:pPr>
    </w:p>
    <w:p w14:paraId="6B0A212F" w14:textId="64814FBD" w:rsidR="00925516" w:rsidRPr="002915AB" w:rsidRDefault="00334DFB" w:rsidP="00CC30FD">
      <w:pPr>
        <w:spacing w:after="0" w:line="240" w:lineRule="auto"/>
        <w:ind w:left="1440" w:hanging="720"/>
      </w:pPr>
      <w:r w:rsidRPr="002915AB">
        <w:t>5</w:t>
      </w:r>
      <w:r w:rsidR="00925516" w:rsidRPr="002915AB">
        <w:t>.3.</w:t>
      </w:r>
      <w:r w:rsidR="00057A45" w:rsidRPr="002915AB">
        <w:t xml:space="preserve">2 </w:t>
      </w:r>
      <w:r w:rsidR="00046BB5" w:rsidRPr="002915AB">
        <w:t>DFPS Uniform Terms &amp; Conditions – Vendor Version</w:t>
      </w:r>
    </w:p>
    <w:p w14:paraId="0852A077" w14:textId="77777777" w:rsidR="00CC30FD" w:rsidRPr="002915AB" w:rsidRDefault="00CC30FD" w:rsidP="00CC30FD">
      <w:pPr>
        <w:spacing w:after="0" w:line="240" w:lineRule="auto"/>
        <w:ind w:left="1440" w:hanging="720"/>
      </w:pPr>
    </w:p>
    <w:p w14:paraId="7EA804AD" w14:textId="77777777" w:rsidR="00334DFB" w:rsidRPr="002915AB" w:rsidRDefault="00334DFB" w:rsidP="00CC30FD">
      <w:pPr>
        <w:spacing w:after="0" w:line="240" w:lineRule="auto"/>
        <w:ind w:left="1440" w:hanging="720"/>
      </w:pPr>
      <w:r w:rsidRPr="002915AB">
        <w:t>5.3.3 PAC Performance Measures</w:t>
      </w:r>
    </w:p>
    <w:p w14:paraId="0EC863C0" w14:textId="7764095E" w:rsidR="00EF14BF" w:rsidRPr="002915AB" w:rsidRDefault="00EF14BF" w:rsidP="00EF14BF">
      <w:pPr>
        <w:tabs>
          <w:tab w:val="left" w:pos="5935"/>
        </w:tabs>
        <w:rPr>
          <w:b/>
        </w:rPr>
      </w:pPr>
      <w:r w:rsidRPr="002915AB">
        <w:rPr>
          <w:b/>
        </w:rPr>
        <w:tab/>
      </w:r>
    </w:p>
    <w:p w14:paraId="6E4C1239" w14:textId="64DF2799" w:rsidR="00EF14BF" w:rsidRPr="002915AB" w:rsidRDefault="00EF14BF" w:rsidP="00EF14BF">
      <w:pPr>
        <w:tabs>
          <w:tab w:val="left" w:pos="5935"/>
        </w:tabs>
      </w:pPr>
    </w:p>
    <w:p w14:paraId="4441A7B4" w14:textId="77777777" w:rsidR="00EF14BF" w:rsidRPr="002915AB" w:rsidRDefault="00EF14BF" w:rsidP="00EF14BF"/>
    <w:p w14:paraId="5FFF14A9" w14:textId="25CB8460" w:rsidR="00EF14BF" w:rsidRPr="002915AB" w:rsidRDefault="00EF14BF" w:rsidP="00EF14BF">
      <w:pPr>
        <w:tabs>
          <w:tab w:val="left" w:pos="5935"/>
        </w:tabs>
      </w:pPr>
    </w:p>
    <w:p w14:paraId="0BA22481" w14:textId="665F233B" w:rsidR="00EF14BF" w:rsidRPr="002915AB" w:rsidRDefault="00EF14BF" w:rsidP="00EF14BF">
      <w:pPr>
        <w:tabs>
          <w:tab w:val="left" w:pos="5935"/>
        </w:tabs>
        <w:jc w:val="center"/>
      </w:pPr>
    </w:p>
    <w:p w14:paraId="6AD77B61" w14:textId="77777777" w:rsidR="00925516" w:rsidRPr="002915AB" w:rsidRDefault="00925516" w:rsidP="00EF14BF">
      <w:pPr>
        <w:tabs>
          <w:tab w:val="left" w:pos="5935"/>
        </w:tabs>
        <w:rPr>
          <w:b/>
        </w:rPr>
      </w:pPr>
      <w:r w:rsidRPr="002915AB">
        <w:br w:type="page"/>
      </w:r>
      <w:r w:rsidR="00EF14BF" w:rsidRPr="002915AB">
        <w:rPr>
          <w:b/>
        </w:rPr>
        <w:lastRenderedPageBreak/>
        <w:tab/>
      </w:r>
    </w:p>
    <w:p w14:paraId="38A77CD1" w14:textId="77777777" w:rsidR="00D52463" w:rsidRPr="002915AB" w:rsidRDefault="00D52463" w:rsidP="00D52463">
      <w:pPr>
        <w:tabs>
          <w:tab w:val="center" w:pos="4680"/>
          <w:tab w:val="right" w:pos="9360"/>
        </w:tabs>
        <w:spacing w:after="0" w:line="240" w:lineRule="auto"/>
        <w:jc w:val="right"/>
        <w:rPr>
          <w:rFonts w:eastAsia="Calibri"/>
          <w:b/>
        </w:rPr>
      </w:pPr>
      <w:r w:rsidRPr="002915AB">
        <w:rPr>
          <w:rFonts w:eastAsia="Calibri"/>
          <w:b/>
        </w:rPr>
        <w:t>N502 FORM-5622V</w:t>
      </w:r>
    </w:p>
    <w:p w14:paraId="2AA1FA0C" w14:textId="7F5DC38D" w:rsidR="00D52463" w:rsidRPr="00D17B06" w:rsidRDefault="00244638" w:rsidP="00D52463">
      <w:pPr>
        <w:tabs>
          <w:tab w:val="center" w:pos="4680"/>
          <w:tab w:val="right" w:pos="9360"/>
        </w:tabs>
        <w:spacing w:after="0" w:line="240" w:lineRule="auto"/>
        <w:jc w:val="right"/>
        <w:rPr>
          <w:rFonts w:eastAsia="Calibri"/>
          <w:b/>
        </w:rPr>
      </w:pPr>
      <w:r w:rsidRPr="00D17B06">
        <w:rPr>
          <w:rFonts w:eastAsia="Calibri"/>
          <w:b/>
        </w:rPr>
        <w:t>NOVEMBER 2019</w:t>
      </w:r>
    </w:p>
    <w:p w14:paraId="118A3D49" w14:textId="77777777" w:rsidR="00244638" w:rsidRPr="002915AB" w:rsidRDefault="00244638" w:rsidP="00D52463">
      <w:pPr>
        <w:tabs>
          <w:tab w:val="center" w:pos="4680"/>
          <w:tab w:val="right" w:pos="9360"/>
        </w:tabs>
        <w:spacing w:after="0" w:line="240" w:lineRule="auto"/>
        <w:jc w:val="right"/>
        <w:rPr>
          <w:rFonts w:eastAsia="Calibri"/>
          <w:b/>
          <w:color w:val="808080"/>
        </w:rPr>
      </w:pPr>
    </w:p>
    <w:p w14:paraId="2CFB9A0B" w14:textId="3D6BA5DE" w:rsidR="00D52463" w:rsidRPr="002915AB" w:rsidRDefault="00244638" w:rsidP="006C1BFA">
      <w:pPr>
        <w:spacing w:after="0" w:line="240" w:lineRule="auto"/>
        <w:outlineLvl w:val="2"/>
        <w:rPr>
          <w:rFonts w:eastAsia="Calibri"/>
          <w:b/>
        </w:rPr>
      </w:pPr>
      <w:r w:rsidRPr="002915AB">
        <w:rPr>
          <w:rFonts w:eastAsia="Calibri"/>
          <w:b/>
        </w:rPr>
        <w:t xml:space="preserve">5.3.1 </w:t>
      </w:r>
      <w:r w:rsidR="00D52463" w:rsidRPr="002915AB">
        <w:rPr>
          <w:rFonts w:eastAsia="Calibri"/>
          <w:b/>
        </w:rPr>
        <w:t>DFPS PAC VENDOR SUPPLEMENTAL &amp; SPECIAL CONDITIONS</w:t>
      </w:r>
    </w:p>
    <w:p w14:paraId="4B515AFB" w14:textId="77777777" w:rsidR="00D52463" w:rsidRPr="002915AB" w:rsidRDefault="00D52463" w:rsidP="00D52463">
      <w:pPr>
        <w:spacing w:after="0" w:line="240" w:lineRule="auto"/>
        <w:jc w:val="center"/>
        <w:outlineLvl w:val="2"/>
        <w:rPr>
          <w:rFonts w:eastAsia="Calibri"/>
          <w:b/>
        </w:rPr>
      </w:pPr>
    </w:p>
    <w:p w14:paraId="0B1C37DD" w14:textId="77777777" w:rsidR="00D52463" w:rsidRPr="002915AB" w:rsidRDefault="00D52463" w:rsidP="00D52463">
      <w:pPr>
        <w:tabs>
          <w:tab w:val="left" w:pos="1540"/>
        </w:tabs>
        <w:spacing w:after="0" w:line="240" w:lineRule="auto"/>
        <w:jc w:val="center"/>
        <w:rPr>
          <w:rFonts w:eastAsia="Calibri"/>
          <w:b/>
        </w:rPr>
      </w:pPr>
      <w:r w:rsidRPr="002915AB">
        <w:rPr>
          <w:rFonts w:eastAsia="Calibri"/>
          <w:b/>
        </w:rPr>
        <w:t>SECTION I</w:t>
      </w:r>
    </w:p>
    <w:p w14:paraId="5497C33E" w14:textId="77777777" w:rsidR="00D52463" w:rsidRPr="002915AB" w:rsidRDefault="00D52463" w:rsidP="00D52463">
      <w:pPr>
        <w:tabs>
          <w:tab w:val="left" w:pos="1540"/>
        </w:tabs>
        <w:spacing w:after="0" w:line="240" w:lineRule="auto"/>
        <w:jc w:val="center"/>
        <w:rPr>
          <w:rFonts w:eastAsia="Calibri"/>
          <w:b/>
        </w:rPr>
      </w:pPr>
      <w:r w:rsidRPr="002915AB">
        <w:rPr>
          <w:rFonts w:eastAsia="Calibri"/>
          <w:b/>
        </w:rPr>
        <w:t>SUPPLEMENTAL CONDITIONS</w:t>
      </w:r>
    </w:p>
    <w:p w14:paraId="5D2A16EF" w14:textId="77777777" w:rsidR="00DE1B8D" w:rsidRPr="002915AB" w:rsidRDefault="00DE1B8D" w:rsidP="00DE1B8D">
      <w:pPr>
        <w:spacing w:after="0" w:line="240" w:lineRule="auto"/>
        <w:rPr>
          <w:rFonts w:eastAsia="Calibri"/>
          <w:b/>
        </w:rPr>
      </w:pPr>
    </w:p>
    <w:p w14:paraId="339D872B" w14:textId="77777777" w:rsidR="00244638" w:rsidRPr="002915AB" w:rsidRDefault="00244638" w:rsidP="00244638">
      <w:pPr>
        <w:spacing w:before="17" w:after="0" w:line="240" w:lineRule="auto"/>
        <w:contextualSpacing/>
      </w:pPr>
      <w:r w:rsidRPr="00D17B06">
        <w:t>There are no Supplemental Conditions that modify the DFPS Vendor Uniform Terms and Conditions.</w:t>
      </w:r>
    </w:p>
    <w:p w14:paraId="16504137" w14:textId="77777777" w:rsidR="00244638" w:rsidRPr="00D17B06" w:rsidRDefault="00244638" w:rsidP="00244638">
      <w:pPr>
        <w:spacing w:before="17" w:after="0" w:line="240" w:lineRule="auto"/>
        <w:contextualSpacing/>
      </w:pPr>
    </w:p>
    <w:p w14:paraId="79F75B2A" w14:textId="77777777" w:rsidR="00D52463" w:rsidRPr="002915AB" w:rsidRDefault="00D52463" w:rsidP="00D52463">
      <w:pPr>
        <w:tabs>
          <w:tab w:val="left" w:pos="1540"/>
        </w:tabs>
        <w:spacing w:after="0" w:line="240" w:lineRule="auto"/>
        <w:jc w:val="center"/>
        <w:rPr>
          <w:rFonts w:eastAsia="Calibri"/>
          <w:b/>
        </w:rPr>
      </w:pPr>
      <w:r w:rsidRPr="002915AB">
        <w:rPr>
          <w:rFonts w:eastAsia="Calibri"/>
          <w:b/>
        </w:rPr>
        <w:t>SECTION II</w:t>
      </w:r>
    </w:p>
    <w:p w14:paraId="2171596A" w14:textId="77777777" w:rsidR="00D52463" w:rsidRPr="002915AB" w:rsidRDefault="00D52463" w:rsidP="00D52463">
      <w:pPr>
        <w:tabs>
          <w:tab w:val="left" w:pos="1540"/>
        </w:tabs>
        <w:spacing w:after="0" w:line="240" w:lineRule="auto"/>
        <w:jc w:val="center"/>
        <w:rPr>
          <w:rFonts w:eastAsia="Calibri"/>
          <w:b/>
        </w:rPr>
      </w:pPr>
      <w:r w:rsidRPr="002915AB">
        <w:rPr>
          <w:rFonts w:eastAsia="Calibri"/>
          <w:b/>
        </w:rPr>
        <w:t>SPECIAL CONDITIONS</w:t>
      </w:r>
    </w:p>
    <w:p w14:paraId="147FF46D" w14:textId="77777777" w:rsidR="00D52463" w:rsidRPr="002915AB" w:rsidRDefault="00D52463" w:rsidP="00D52463">
      <w:pPr>
        <w:tabs>
          <w:tab w:val="left" w:pos="1540"/>
        </w:tabs>
        <w:spacing w:after="0" w:line="240" w:lineRule="auto"/>
        <w:rPr>
          <w:rFonts w:eastAsia="Calibri"/>
          <w:color w:val="FF0000"/>
        </w:rPr>
      </w:pPr>
    </w:p>
    <w:p w14:paraId="0BD0C6ED" w14:textId="77777777" w:rsidR="00D52463" w:rsidRPr="002915AB" w:rsidRDefault="00D52463" w:rsidP="00D52463">
      <w:pPr>
        <w:spacing w:after="0" w:line="240" w:lineRule="auto"/>
        <w:rPr>
          <w:rFonts w:eastAsia="Calibri"/>
        </w:rPr>
      </w:pPr>
      <w:r w:rsidRPr="002915AB">
        <w:rPr>
          <w:rFonts w:eastAsia="Calibri"/>
        </w:rPr>
        <w:t xml:space="preserve">In addition to the DFPS Uniform Terms and Conditions, the Contractor agrees to comply with the following DFPS Vendor Special Conditions. </w:t>
      </w:r>
    </w:p>
    <w:p w14:paraId="636C36F4" w14:textId="77777777" w:rsidR="00D52463" w:rsidRPr="002915AB" w:rsidRDefault="00D52463" w:rsidP="00D52463">
      <w:pPr>
        <w:spacing w:after="0" w:line="240" w:lineRule="auto"/>
        <w:rPr>
          <w:rFonts w:eastAsia="Calibri"/>
        </w:rPr>
      </w:pPr>
    </w:p>
    <w:p w14:paraId="49852C12" w14:textId="77777777" w:rsidR="00D52463" w:rsidRPr="002915AB" w:rsidRDefault="00D52463" w:rsidP="00D52463">
      <w:pPr>
        <w:numPr>
          <w:ilvl w:val="0"/>
          <w:numId w:val="32"/>
        </w:numPr>
        <w:spacing w:after="0" w:line="240" w:lineRule="auto"/>
        <w:ind w:left="360"/>
        <w:outlineLvl w:val="0"/>
        <w:rPr>
          <w:rFonts w:eastAsia="Calibri"/>
        </w:rPr>
      </w:pPr>
      <w:r w:rsidRPr="002915AB">
        <w:rPr>
          <w:rFonts w:eastAsia="Calibri"/>
          <w:b/>
        </w:rPr>
        <w:t>REPORTING ABUSE, NEGLECT, OR EXPLOITATION.</w:t>
      </w:r>
      <w:r w:rsidRPr="002915AB">
        <w:rPr>
          <w:rFonts w:eastAsia="Calibri"/>
        </w:rPr>
        <w:t xml:space="preserve">  </w:t>
      </w:r>
    </w:p>
    <w:p w14:paraId="1DF67E84" w14:textId="77777777" w:rsidR="00D52463" w:rsidRPr="002915AB" w:rsidRDefault="00D52463" w:rsidP="00D17B06">
      <w:pPr>
        <w:spacing w:after="0" w:line="240" w:lineRule="auto"/>
        <w:ind w:left="360"/>
        <w:outlineLvl w:val="0"/>
        <w:rPr>
          <w:rFonts w:eastAsia="Calibri"/>
        </w:rPr>
      </w:pPr>
      <w:r w:rsidRPr="002915AB">
        <w:rPr>
          <w:rFonts w:eastAsia="Calibri"/>
        </w:rPr>
        <w:t xml:space="preserve">Contractor will report any suspected case of abuse, neglect, or exploitation to the appropriate authority as required by the Texas Family Code Chapter 261. </w:t>
      </w:r>
    </w:p>
    <w:p w14:paraId="1A088744" w14:textId="6B52C954" w:rsidR="00244638" w:rsidRPr="00D17B06" w:rsidRDefault="00244638" w:rsidP="00D17B06">
      <w:pPr>
        <w:pStyle w:val="Title"/>
        <w:numPr>
          <w:ilvl w:val="0"/>
          <w:numId w:val="32"/>
        </w:numPr>
        <w:spacing w:before="240"/>
        <w:ind w:left="360"/>
        <w:outlineLvl w:val="9"/>
        <w:rPr>
          <w:rFonts w:eastAsia="Times New Roman"/>
        </w:rPr>
      </w:pPr>
      <w:r w:rsidRPr="00D17B06">
        <w:rPr>
          <w:rStyle w:val="Heading3Char"/>
          <w:sz w:val="24"/>
        </w:rPr>
        <w:t>REMEDIES</w:t>
      </w:r>
      <w:r w:rsidRPr="00D17B06">
        <w:rPr>
          <w:sz w:val="24"/>
        </w:rPr>
        <w:t xml:space="preserve">. </w:t>
      </w:r>
    </w:p>
    <w:p w14:paraId="1DF3EFDF" w14:textId="77777777" w:rsidR="00244638" w:rsidRPr="00D17B06" w:rsidRDefault="00244638" w:rsidP="00D17B06">
      <w:pPr>
        <w:ind w:left="360"/>
      </w:pPr>
      <w:r w:rsidRPr="00D17B06">
        <w:t>In addition to any other remedy provided under this Contract or state or federal law, DFPS may impose the following.</w:t>
      </w:r>
    </w:p>
    <w:p w14:paraId="40F4D295" w14:textId="77777777" w:rsidR="00244638" w:rsidRPr="00D17B06" w:rsidRDefault="00244638" w:rsidP="00244638">
      <w:pPr>
        <w:pStyle w:val="ListParagraph"/>
        <w:numPr>
          <w:ilvl w:val="0"/>
          <w:numId w:val="51"/>
        </w:numPr>
        <w:tabs>
          <w:tab w:val="clear" w:pos="1080"/>
        </w:tabs>
        <w:spacing w:before="0" w:after="200"/>
        <w:ind w:left="720"/>
        <w:contextualSpacing/>
        <w:rPr>
          <w:rFonts w:ascii="Times New Roman" w:hAnsi="Times New Roman"/>
          <w:b w:val="0"/>
        </w:rPr>
      </w:pPr>
      <w:r w:rsidRPr="00D17B06">
        <w:rPr>
          <w:rFonts w:ascii="Times New Roman" w:hAnsi="Times New Roman"/>
        </w:rPr>
        <w:t>Corrective Action Plan (CAP).</w:t>
      </w:r>
      <w:r w:rsidRPr="00D17B06">
        <w:rPr>
          <w:rFonts w:ascii="Times New Roman" w:hAnsi="Times New Roman"/>
          <w:b w:val="0"/>
        </w:rPr>
        <w:t xml:space="preserve"> DFPS will provide the Contractor with a CAP that identifies areas of noncompliance, poor performance, or other deficiencies.  </w:t>
      </w:r>
    </w:p>
    <w:p w14:paraId="0B3F6EAE" w14:textId="77777777" w:rsidR="00244638" w:rsidRPr="00D17B06" w:rsidRDefault="00244638" w:rsidP="00244638">
      <w:pPr>
        <w:pStyle w:val="ListParagraph"/>
        <w:numPr>
          <w:ilvl w:val="0"/>
          <w:numId w:val="50"/>
        </w:numPr>
        <w:tabs>
          <w:tab w:val="clear" w:pos="1080"/>
        </w:tabs>
        <w:spacing w:before="0" w:after="200"/>
        <w:contextualSpacing/>
        <w:rPr>
          <w:rFonts w:ascii="Times New Roman" w:hAnsi="Times New Roman"/>
          <w:b w:val="0"/>
        </w:rPr>
      </w:pPr>
      <w:r w:rsidRPr="00D17B06">
        <w:rPr>
          <w:rFonts w:ascii="Times New Roman" w:hAnsi="Times New Roman"/>
          <w:b w:val="0"/>
        </w:rPr>
        <w:t xml:space="preserve">Contractor must respond in writing within the timeframes required in the CAP, address each identified defect, and provide an appropriately thorough response to DFPS for review and approval.  </w:t>
      </w:r>
    </w:p>
    <w:p w14:paraId="1B85C6CE" w14:textId="77777777" w:rsidR="00244638" w:rsidRPr="00D17B06" w:rsidRDefault="00244638" w:rsidP="00244638">
      <w:pPr>
        <w:pStyle w:val="ListParagraph"/>
        <w:numPr>
          <w:ilvl w:val="0"/>
          <w:numId w:val="50"/>
        </w:numPr>
        <w:tabs>
          <w:tab w:val="clear" w:pos="1080"/>
        </w:tabs>
        <w:spacing w:before="0" w:after="200"/>
        <w:contextualSpacing/>
        <w:rPr>
          <w:rFonts w:ascii="Times New Roman" w:hAnsi="Times New Roman"/>
          <w:b w:val="0"/>
        </w:rPr>
      </w:pPr>
      <w:r w:rsidRPr="00D17B06">
        <w:rPr>
          <w:rFonts w:ascii="Times New Roman" w:hAnsi="Times New Roman"/>
          <w:b w:val="0"/>
        </w:rPr>
        <w:t xml:space="preserve">Upon receipt of DFPS’s approval, the Contractor </w:t>
      </w:r>
      <w:r w:rsidRPr="00D17B06">
        <w:rPr>
          <w:rFonts w:ascii="Times New Roman" w:hAnsi="Times New Roman"/>
          <w:b w:val="0"/>
          <w:color w:val="000000"/>
        </w:rPr>
        <w:t>must</w:t>
      </w:r>
      <w:r w:rsidRPr="00D17B06">
        <w:rPr>
          <w:rFonts w:ascii="Times New Roman" w:hAnsi="Times New Roman"/>
          <w:b w:val="0"/>
        </w:rPr>
        <w:t xml:space="preserve"> implement and maintain compliance with the requirements of the CAP.  </w:t>
      </w:r>
    </w:p>
    <w:p w14:paraId="76288C26" w14:textId="77777777" w:rsidR="00244638" w:rsidRPr="00D17B06" w:rsidRDefault="00244638" w:rsidP="00244638">
      <w:pPr>
        <w:pStyle w:val="ListParagraph"/>
        <w:numPr>
          <w:ilvl w:val="0"/>
          <w:numId w:val="51"/>
        </w:numPr>
        <w:tabs>
          <w:tab w:val="clear" w:pos="1080"/>
        </w:tabs>
        <w:spacing w:before="0" w:after="200"/>
        <w:ind w:left="720"/>
        <w:contextualSpacing/>
        <w:rPr>
          <w:rFonts w:ascii="Times New Roman" w:hAnsi="Times New Roman"/>
          <w:b w:val="0"/>
        </w:rPr>
      </w:pPr>
      <w:r w:rsidRPr="00D17B06">
        <w:rPr>
          <w:rFonts w:ascii="Times New Roman" w:hAnsi="Times New Roman"/>
        </w:rPr>
        <w:t>Suspension.</w:t>
      </w:r>
      <w:r w:rsidRPr="00D17B06">
        <w:rPr>
          <w:rFonts w:ascii="Times New Roman" w:hAnsi="Times New Roman"/>
          <w:b w:val="0"/>
        </w:rPr>
        <w:t xml:space="preserve">  DFPS may suspend or remove all or any part of the Contract. </w:t>
      </w:r>
    </w:p>
    <w:p w14:paraId="0C957A4E" w14:textId="77777777" w:rsidR="00244638" w:rsidRPr="00D17B06" w:rsidRDefault="00244638" w:rsidP="00244638">
      <w:pPr>
        <w:pStyle w:val="ListParagraph"/>
        <w:numPr>
          <w:ilvl w:val="0"/>
          <w:numId w:val="51"/>
        </w:numPr>
        <w:tabs>
          <w:tab w:val="clear" w:pos="1080"/>
        </w:tabs>
        <w:spacing w:before="0" w:after="200"/>
        <w:ind w:left="720"/>
        <w:contextualSpacing/>
        <w:rPr>
          <w:rFonts w:ascii="Times New Roman" w:hAnsi="Times New Roman"/>
          <w:b w:val="0"/>
        </w:rPr>
      </w:pPr>
      <w:r w:rsidRPr="00D17B06">
        <w:rPr>
          <w:rFonts w:ascii="Times New Roman" w:hAnsi="Times New Roman"/>
        </w:rPr>
        <w:t>Removal of Staff.</w:t>
      </w:r>
      <w:r w:rsidRPr="00D17B06">
        <w:rPr>
          <w:rFonts w:ascii="Times New Roman" w:hAnsi="Times New Roman"/>
          <w:b w:val="0"/>
        </w:rPr>
        <w:t xml:space="preserve"> DFPS reserves the right to require Contractor to remove any employee, volunteer, or agent of the Contractor or any subcontractor from the provision of services under this contract or to prohibit any employee, volunteer, or agent of the Contractor or any subcontractor from having direct contact with DFPS referred clients or client records. </w:t>
      </w:r>
    </w:p>
    <w:p w14:paraId="5D81B669" w14:textId="77777777" w:rsidR="00244638" w:rsidRPr="00D17B06" w:rsidRDefault="00244638" w:rsidP="00D17B06">
      <w:pPr>
        <w:pStyle w:val="Heading3"/>
        <w:keepLines w:val="0"/>
        <w:widowControl/>
        <w:numPr>
          <w:ilvl w:val="0"/>
          <w:numId w:val="53"/>
        </w:numPr>
        <w:spacing w:before="0" w:after="0" w:line="240" w:lineRule="auto"/>
        <w:ind w:left="360"/>
        <w:rPr>
          <w:b/>
        </w:rPr>
      </w:pPr>
      <w:r w:rsidRPr="00D17B06">
        <w:rPr>
          <w:b/>
        </w:rPr>
        <w:t xml:space="preserve">INFORMATION SECURITY REQUIREMENTS.  </w:t>
      </w:r>
    </w:p>
    <w:p w14:paraId="543FBD33" w14:textId="77777777" w:rsidR="00244638" w:rsidRPr="00D17B06" w:rsidRDefault="00244638" w:rsidP="00244638">
      <w:pPr>
        <w:spacing w:line="240" w:lineRule="auto"/>
        <w:ind w:left="360"/>
      </w:pPr>
      <w:r w:rsidRPr="00D17B06">
        <w:t xml:space="preserve">Contractor must comply with: </w:t>
      </w:r>
      <w:hyperlink r:id="rId11" w:history="1">
        <w:r w:rsidRPr="00D17B06">
          <w:rPr>
            <w:rStyle w:val="Hyperlink"/>
            <w:rFonts w:eastAsia="Times New Roman"/>
            <w:kern w:val="36"/>
          </w:rPr>
          <w:t>http://www.dfps.state.tx.us/Doing_Business/documents/Contractor_Data_and_System_Security_Requirements.pdf</w:t>
        </w:r>
      </w:hyperlink>
      <w:r w:rsidRPr="00D17B06">
        <w:t xml:space="preserve"> and agrees to periodically check for any updates made to this document and comply with any updates made to these requirements. </w:t>
      </w:r>
    </w:p>
    <w:p w14:paraId="2C4A2C50" w14:textId="77777777" w:rsidR="00244638" w:rsidRPr="00D17B06" w:rsidRDefault="00244638" w:rsidP="00D17B06">
      <w:pPr>
        <w:pStyle w:val="Heading3"/>
        <w:keepLines w:val="0"/>
        <w:widowControl/>
        <w:numPr>
          <w:ilvl w:val="0"/>
          <w:numId w:val="53"/>
        </w:numPr>
        <w:spacing w:before="0" w:after="0" w:line="240" w:lineRule="auto"/>
        <w:ind w:left="360"/>
        <w:rPr>
          <w:b/>
        </w:rPr>
      </w:pPr>
      <w:r w:rsidRPr="00D17B06">
        <w:rPr>
          <w:b/>
        </w:rPr>
        <w:t xml:space="preserve">REMOVAL OF ACCESS.  </w:t>
      </w:r>
    </w:p>
    <w:p w14:paraId="3492CA49" w14:textId="77777777" w:rsidR="00244638" w:rsidRPr="00D17B06" w:rsidRDefault="00244638" w:rsidP="00244638">
      <w:pPr>
        <w:spacing w:after="0" w:line="240" w:lineRule="auto"/>
        <w:ind w:left="360"/>
      </w:pPr>
      <w:r w:rsidRPr="00D17B06">
        <w:t>Contractor will immediately remove access capabilities to any DFPS automated/internet-based application(s), or immediately notify DFPS that access to such applications needs to be terminated for an employee, subcontractor, or volunteer whose employment, subcontract, or volunteer term with Contractor has ended for any reason.</w:t>
      </w:r>
    </w:p>
    <w:p w14:paraId="6B55A836" w14:textId="77777777" w:rsidR="00D52463" w:rsidRPr="002915AB" w:rsidRDefault="00D52463" w:rsidP="00D52463">
      <w:pPr>
        <w:spacing w:after="0" w:line="240" w:lineRule="auto"/>
        <w:rPr>
          <w:rFonts w:eastAsia="Calibri"/>
        </w:rPr>
      </w:pPr>
    </w:p>
    <w:p w14:paraId="65A2F8FD" w14:textId="116537B8" w:rsidR="00D52463" w:rsidRPr="002915AB" w:rsidRDefault="000E394A" w:rsidP="00D17B06">
      <w:pPr>
        <w:spacing w:after="0" w:line="240" w:lineRule="auto"/>
        <w:ind w:left="360" w:hanging="360"/>
        <w:contextualSpacing/>
        <w:rPr>
          <w:rFonts w:eastAsia="Calibri"/>
          <w:b/>
        </w:rPr>
      </w:pPr>
      <w:r w:rsidRPr="002915AB">
        <w:rPr>
          <w:rFonts w:eastAsia="Calibri"/>
          <w:b/>
        </w:rPr>
        <w:t>D.</w:t>
      </w:r>
      <w:r w:rsidRPr="002915AB">
        <w:rPr>
          <w:rFonts w:eastAsia="Calibri"/>
          <w:b/>
        </w:rPr>
        <w:tab/>
      </w:r>
      <w:r w:rsidR="00D52463" w:rsidRPr="002915AB">
        <w:rPr>
          <w:rFonts w:eastAsia="Calibri"/>
          <w:b/>
        </w:rPr>
        <w:t>INSURANCE.</w:t>
      </w:r>
    </w:p>
    <w:p w14:paraId="3836E63D" w14:textId="77777777" w:rsidR="00124144" w:rsidRPr="002915AB" w:rsidRDefault="00124144" w:rsidP="00D17B06">
      <w:pPr>
        <w:pStyle w:val="ListParagraph"/>
        <w:numPr>
          <w:ilvl w:val="1"/>
          <w:numId w:val="32"/>
        </w:numPr>
        <w:tabs>
          <w:tab w:val="clear" w:pos="1080"/>
        </w:tabs>
        <w:spacing w:before="0" w:after="0"/>
        <w:ind w:left="720"/>
        <w:rPr>
          <w:rFonts w:ascii="Times New Roman" w:hAnsi="Times New Roman"/>
          <w:b w:val="0"/>
          <w:color w:val="000000"/>
        </w:rPr>
      </w:pPr>
      <w:r w:rsidRPr="002915AB">
        <w:rPr>
          <w:rFonts w:ascii="Times New Roman" w:hAnsi="Times New Roman"/>
          <w:b w:val="0"/>
          <w:color w:val="000000"/>
        </w:rPr>
        <w:t>The Contractor will provide DFPS documentation of insurance coverage that meets or exceeds the following requirements and will maintain this insurance coverage and comply with this Section throughout the Contract Term, including any renewals. </w:t>
      </w:r>
    </w:p>
    <w:p w14:paraId="2D2B9451" w14:textId="77777777" w:rsidR="00AA616E" w:rsidRPr="002915AB" w:rsidRDefault="00124144" w:rsidP="00D17B06">
      <w:pPr>
        <w:numPr>
          <w:ilvl w:val="2"/>
          <w:numId w:val="32"/>
        </w:numPr>
        <w:spacing w:after="0" w:line="240" w:lineRule="auto"/>
        <w:ind w:left="1080" w:hanging="360"/>
        <w:outlineLvl w:val="2"/>
        <w:rPr>
          <w:rFonts w:eastAsia="Calibri"/>
        </w:rPr>
      </w:pPr>
      <w:r w:rsidRPr="002915AB">
        <w:rPr>
          <w:rFonts w:eastAsia="Calibri"/>
        </w:rPr>
        <w:t xml:space="preserve">Commercial General Liability - $300,000 per occurrence and $600,000 for aggregate; and </w:t>
      </w:r>
    </w:p>
    <w:p w14:paraId="7BE5BF50" w14:textId="0EAD25B7" w:rsidR="00124144" w:rsidRPr="002915AB" w:rsidRDefault="006361F3" w:rsidP="00D17B06">
      <w:pPr>
        <w:numPr>
          <w:ilvl w:val="2"/>
          <w:numId w:val="32"/>
        </w:numPr>
        <w:spacing w:after="0" w:line="240" w:lineRule="auto"/>
        <w:ind w:left="1080" w:hanging="360"/>
        <w:outlineLvl w:val="2"/>
        <w:rPr>
          <w:rFonts w:eastAsia="Calibri"/>
        </w:rPr>
      </w:pPr>
      <w:r w:rsidRPr="002915AB">
        <w:rPr>
          <w:rFonts w:eastAsia="Calibri"/>
        </w:rPr>
        <w:t xml:space="preserve">Commercial </w:t>
      </w:r>
      <w:r w:rsidR="00124144" w:rsidRPr="002915AB">
        <w:rPr>
          <w:rFonts w:eastAsia="Calibri"/>
        </w:rPr>
        <w:t xml:space="preserve">Crime Policy with </w:t>
      </w:r>
      <w:r w:rsidRPr="002915AB">
        <w:rPr>
          <w:rFonts w:eastAsia="Calibri"/>
        </w:rPr>
        <w:t xml:space="preserve">a </w:t>
      </w:r>
      <w:r w:rsidR="00124144" w:rsidRPr="002915AB">
        <w:rPr>
          <w:rFonts w:eastAsia="Calibri"/>
        </w:rPr>
        <w:t>3</w:t>
      </w:r>
      <w:r w:rsidR="00124144" w:rsidRPr="002915AB">
        <w:rPr>
          <w:rFonts w:eastAsia="Calibri"/>
          <w:vertAlign w:val="superscript"/>
        </w:rPr>
        <w:t>rd</w:t>
      </w:r>
      <w:r w:rsidR="00124144" w:rsidRPr="002915AB">
        <w:rPr>
          <w:rFonts w:eastAsia="Calibri"/>
        </w:rPr>
        <w:t xml:space="preserve"> Party Employee Dishonesty</w:t>
      </w:r>
      <w:r w:rsidRPr="002915AB">
        <w:rPr>
          <w:rFonts w:eastAsia="Calibri"/>
        </w:rPr>
        <w:t xml:space="preserve"> or “Client Property” endorsement</w:t>
      </w:r>
      <w:r w:rsidR="00124144" w:rsidRPr="002915AB">
        <w:rPr>
          <w:rFonts w:eastAsia="Calibri"/>
        </w:rPr>
        <w:t xml:space="preserve"> - $25,000. </w:t>
      </w:r>
    </w:p>
    <w:p w14:paraId="37E962BD" w14:textId="77777777" w:rsidR="00124144" w:rsidRPr="002915AB" w:rsidRDefault="00124144" w:rsidP="000E394A">
      <w:pPr>
        <w:numPr>
          <w:ilvl w:val="0"/>
          <w:numId w:val="45"/>
        </w:numPr>
        <w:spacing w:after="0" w:line="240" w:lineRule="auto"/>
        <w:ind w:left="720"/>
        <w:outlineLvl w:val="2"/>
        <w:rPr>
          <w:color w:val="000000"/>
        </w:rPr>
      </w:pPr>
      <w:r w:rsidRPr="002915AB">
        <w:rPr>
          <w:color w:val="000000"/>
        </w:rPr>
        <w:t>This insurance coverage will be with insurance companies or equivalent providers that are rated for financial purposes “B” or higher by A.M. Best, as applicable.  An insurance company or equivalent provider must be authorized or licensed to do business in the state where the Contractor is located. </w:t>
      </w:r>
    </w:p>
    <w:p w14:paraId="0F7DBE1C" w14:textId="1C1D5DAD" w:rsidR="00124144" w:rsidRPr="002915AB" w:rsidRDefault="00124144" w:rsidP="000E394A">
      <w:pPr>
        <w:numPr>
          <w:ilvl w:val="0"/>
          <w:numId w:val="45"/>
        </w:numPr>
        <w:spacing w:after="0" w:line="240" w:lineRule="auto"/>
        <w:ind w:left="720"/>
        <w:outlineLvl w:val="2"/>
        <w:rPr>
          <w:color w:val="000000"/>
        </w:rPr>
      </w:pPr>
      <w:r w:rsidRPr="002915AB">
        <w:rPr>
          <w:color w:val="000000"/>
        </w:rPr>
        <w:t>The Contractor will obtain a Certificate of Insurance or equivalent documentation (Insurance Document) with the types of coverage and limits carried by Contractor that meets the requirements in Subsection 1 above</w:t>
      </w:r>
      <w:r w:rsidR="00F73C23" w:rsidRPr="002915AB">
        <w:rPr>
          <w:color w:val="000000"/>
        </w:rPr>
        <w:t xml:space="preserve">. </w:t>
      </w:r>
      <w:r w:rsidR="00F73C23" w:rsidRPr="002915AB">
        <w:t>The Certificate of Insurance must be issued to DFPS or designate DFPS as the Certificate Holder.</w:t>
      </w:r>
      <w:r w:rsidR="00F73C23" w:rsidRPr="00D17B06">
        <w:t xml:space="preserve">  </w:t>
      </w:r>
      <w:r w:rsidRPr="002915AB">
        <w:rPr>
          <w:color w:val="000000"/>
        </w:rPr>
        <w:t xml:space="preserve"> </w:t>
      </w:r>
      <w:r w:rsidR="00F73C23" w:rsidRPr="002915AB">
        <w:rPr>
          <w:color w:val="000000"/>
        </w:rPr>
        <w:t xml:space="preserve">The Contractor </w:t>
      </w:r>
      <w:r w:rsidR="000E394A" w:rsidRPr="002915AB">
        <w:rPr>
          <w:color w:val="000000"/>
        </w:rPr>
        <w:t>will provide</w:t>
      </w:r>
      <w:r w:rsidRPr="002915AB">
        <w:rPr>
          <w:color w:val="000000"/>
        </w:rPr>
        <w:t xml:space="preserve"> this Insurance Document to DFPS prior to Contract execution.  </w:t>
      </w:r>
    </w:p>
    <w:p w14:paraId="65F2FCA8" w14:textId="77777777" w:rsidR="00AA616E" w:rsidRPr="002915AB" w:rsidRDefault="00124144" w:rsidP="000E394A">
      <w:pPr>
        <w:numPr>
          <w:ilvl w:val="0"/>
          <w:numId w:val="45"/>
        </w:numPr>
        <w:spacing w:after="0" w:line="240" w:lineRule="auto"/>
        <w:ind w:left="720"/>
        <w:outlineLvl w:val="2"/>
        <w:rPr>
          <w:color w:val="000000"/>
        </w:rPr>
      </w:pPr>
      <w:r w:rsidRPr="002915AB">
        <w:rPr>
          <w:color w:val="000000"/>
        </w:rPr>
        <w:t xml:space="preserve">If the Contractor’s insurance coverage required by this Section is renewed, no longer current or there is a material change to the Insurance Document, then the Contractor will provide DFPS with a current Insurance Document. Furthermore, the Contractor agrees to provide this Insurance Document to DFPS in a manner that ensures DFPS </w:t>
      </w:r>
      <w:proofErr w:type="gramStart"/>
      <w:r w:rsidRPr="002915AB">
        <w:rPr>
          <w:color w:val="000000"/>
        </w:rPr>
        <w:t>has a current Insurance Document on file at all times</w:t>
      </w:r>
      <w:proofErr w:type="gramEnd"/>
      <w:r w:rsidRPr="002915AB">
        <w:rPr>
          <w:color w:val="000000"/>
        </w:rPr>
        <w:t xml:space="preserve"> and will provide additional or requested documentation at any time to DFPS. </w:t>
      </w:r>
    </w:p>
    <w:p w14:paraId="35D3939F" w14:textId="77777777" w:rsidR="00AA616E" w:rsidRPr="002915AB" w:rsidRDefault="00AA616E" w:rsidP="000E394A">
      <w:pPr>
        <w:numPr>
          <w:ilvl w:val="0"/>
          <w:numId w:val="45"/>
        </w:numPr>
        <w:spacing w:after="0" w:line="240" w:lineRule="auto"/>
        <w:ind w:left="720"/>
        <w:outlineLvl w:val="2"/>
        <w:rPr>
          <w:color w:val="000000"/>
        </w:rPr>
      </w:pPr>
      <w:r w:rsidRPr="002915AB">
        <w:rPr>
          <w:color w:val="000000"/>
        </w:rPr>
        <w:t>When an equivalent insurance coverage or Self-Insurance Plan is submitted to satisfy the DFPS insurance requirements in Subsection 8 below, DFPS may request that additional information be provided by Contractor or Contractor's insurance company or equivalent provider.  </w:t>
      </w:r>
    </w:p>
    <w:p w14:paraId="10D30565" w14:textId="77777777" w:rsidR="00AA616E" w:rsidRPr="002915AB" w:rsidRDefault="00AA616E" w:rsidP="000E394A">
      <w:pPr>
        <w:numPr>
          <w:ilvl w:val="0"/>
          <w:numId w:val="45"/>
        </w:numPr>
        <w:spacing w:after="0" w:line="240" w:lineRule="auto"/>
        <w:ind w:left="720"/>
        <w:outlineLvl w:val="2"/>
        <w:rPr>
          <w:color w:val="000000"/>
        </w:rPr>
      </w:pPr>
      <w:r w:rsidRPr="002915AB">
        <w:rPr>
          <w:color w:val="000000"/>
        </w:rPr>
        <w:t xml:space="preserve">DFPS has the sole discretion to determine whether an Insurance Document provided to DFPS will be accepted as documentation that the Contractor has met this Section’s requirements. </w:t>
      </w:r>
    </w:p>
    <w:p w14:paraId="0A82A3E0" w14:textId="77777777" w:rsidR="00AA616E" w:rsidRPr="002915AB" w:rsidRDefault="00AA616E" w:rsidP="000E394A">
      <w:pPr>
        <w:ind w:left="720" w:hanging="360"/>
        <w:contextualSpacing/>
        <w:rPr>
          <w:color w:val="000000"/>
        </w:rPr>
      </w:pPr>
      <w:r w:rsidRPr="002915AB">
        <w:rPr>
          <w:color w:val="000000"/>
          <w14:scene3d>
            <w14:camera w14:prst="orthographicFront"/>
            <w14:lightRig w14:rig="threePt" w14:dir="t">
              <w14:rot w14:lat="0" w14:lon="0" w14:rev="0"/>
            </w14:lightRig>
          </w14:scene3d>
        </w:rPr>
        <w:t>7.   </w:t>
      </w:r>
      <w:r w:rsidRPr="002915AB">
        <w:rPr>
          <w:color w:val="000000"/>
        </w:rPr>
        <w:t>DFPS may require the Contractor to provide any additional documentation to meet the requirements of this Section. DFPS may request that the Contractor permit DFPS to contact Contractor’s insurance company or equivalent provider directly. The Contractor will provide any documents required by DFPS under this Section without additional expense or delay.</w:t>
      </w:r>
    </w:p>
    <w:p w14:paraId="50D573FC" w14:textId="77777777" w:rsidR="00124144" w:rsidRPr="002915AB" w:rsidRDefault="00124144" w:rsidP="00124144">
      <w:pPr>
        <w:spacing w:after="0" w:line="240" w:lineRule="auto"/>
        <w:ind w:left="1080"/>
        <w:outlineLvl w:val="2"/>
        <w:rPr>
          <w:color w:val="000000"/>
        </w:rPr>
      </w:pPr>
    </w:p>
    <w:p w14:paraId="2A06C3B8" w14:textId="3772C1E0" w:rsidR="00EF14BF" w:rsidRPr="002915AB" w:rsidRDefault="000E394A" w:rsidP="00EF14BF">
      <w:pPr>
        <w:spacing w:after="0" w:line="240" w:lineRule="auto"/>
        <w:rPr>
          <w:b/>
          <w:bCs/>
        </w:rPr>
      </w:pPr>
      <w:r w:rsidRPr="002915AB">
        <w:rPr>
          <w:b/>
        </w:rPr>
        <w:t>E</w:t>
      </w:r>
      <w:r w:rsidR="00C22B96" w:rsidRPr="002915AB">
        <w:rPr>
          <w:b/>
        </w:rPr>
        <w:t>.</w:t>
      </w:r>
      <w:r w:rsidR="00EF14BF" w:rsidRPr="002915AB">
        <w:t xml:space="preserve">  </w:t>
      </w:r>
      <w:r w:rsidR="00EF14BF" w:rsidRPr="002915AB">
        <w:rPr>
          <w:b/>
          <w:bCs/>
        </w:rPr>
        <w:t>CONTRACT TERMINATION AND END OF CONTRACT TERM.</w:t>
      </w:r>
    </w:p>
    <w:p w14:paraId="63C047ED" w14:textId="608F2902" w:rsidR="00EF14BF" w:rsidRPr="002915AB" w:rsidRDefault="00EF14BF" w:rsidP="00723E2D">
      <w:pPr>
        <w:spacing w:after="0" w:line="240" w:lineRule="auto"/>
        <w:ind w:left="360"/>
      </w:pPr>
      <w:r w:rsidRPr="002915AB">
        <w:t>In addition to the requirements in the Uniform Terms and Conditions, the following will apply.</w:t>
      </w:r>
    </w:p>
    <w:p w14:paraId="62942EB4" w14:textId="77777777" w:rsidR="00EF14BF" w:rsidRPr="002915AB" w:rsidRDefault="00EF14BF" w:rsidP="00EF14BF">
      <w:pPr>
        <w:numPr>
          <w:ilvl w:val="0"/>
          <w:numId w:val="47"/>
        </w:numPr>
        <w:spacing w:after="0" w:line="240" w:lineRule="auto"/>
      </w:pPr>
      <w:r w:rsidRPr="002915AB">
        <w:t>At the end of the Contract term or other contract termination, the Contractor will, in good faith and in reasonable cooperation with DFPS, aid in the transition to any new arrangement or provider of services.</w:t>
      </w:r>
    </w:p>
    <w:p w14:paraId="69D0A6E6" w14:textId="77777777" w:rsidR="00EF14BF" w:rsidRPr="002915AB" w:rsidRDefault="00EF14BF" w:rsidP="00EF14BF">
      <w:pPr>
        <w:numPr>
          <w:ilvl w:val="0"/>
          <w:numId w:val="47"/>
        </w:numPr>
        <w:spacing w:after="0" w:line="240" w:lineRule="auto"/>
      </w:pPr>
      <w:r w:rsidRPr="002915AB">
        <w:t>In the event this is not possible to continue to provide services at the end of expiration of the Contract, the Contractor and DFPS will work together to ensure that services are continued or transitioned in accordance all terms and conditions of this Contract.</w:t>
      </w:r>
    </w:p>
    <w:p w14:paraId="049FBAE5" w14:textId="77777777" w:rsidR="00EF14BF" w:rsidRPr="002915AB" w:rsidRDefault="00EF14BF" w:rsidP="00EF14BF">
      <w:pPr>
        <w:numPr>
          <w:ilvl w:val="0"/>
          <w:numId w:val="47"/>
        </w:numPr>
        <w:spacing w:after="0" w:line="240" w:lineRule="auto"/>
      </w:pPr>
      <w:r w:rsidRPr="002915AB">
        <w:t>After being notified by DFPS, the Contractor will continue to provide authorized services after the date of Contract termination or Contract expiration in accordance with this Contract.</w:t>
      </w:r>
    </w:p>
    <w:p w14:paraId="44A158FA" w14:textId="77777777" w:rsidR="00C22B96" w:rsidRPr="002915AB" w:rsidRDefault="00C22B96" w:rsidP="00C22B96">
      <w:pPr>
        <w:spacing w:after="0" w:line="240" w:lineRule="auto"/>
      </w:pPr>
    </w:p>
    <w:p w14:paraId="7CDF461C" w14:textId="0515B176" w:rsidR="000E394A" w:rsidRPr="002915AB" w:rsidRDefault="000E394A">
      <w:r w:rsidRPr="002915AB">
        <w:br w:type="page"/>
      </w:r>
    </w:p>
    <w:p w14:paraId="0CCE5935" w14:textId="77777777" w:rsidR="00925516" w:rsidRPr="002915AB" w:rsidRDefault="00925516" w:rsidP="00D17B06">
      <w:pPr>
        <w:spacing w:after="0" w:line="240" w:lineRule="auto"/>
        <w:rPr>
          <w:b/>
        </w:rPr>
      </w:pPr>
    </w:p>
    <w:p w14:paraId="63410DF5" w14:textId="77777777" w:rsidR="0096285B" w:rsidRPr="002915AB" w:rsidRDefault="004722DF" w:rsidP="00131232">
      <w:pPr>
        <w:spacing w:after="0" w:line="240" w:lineRule="auto"/>
        <w:jc w:val="center"/>
        <w:rPr>
          <w:b/>
        </w:rPr>
      </w:pPr>
      <w:r w:rsidRPr="002915AB">
        <w:rPr>
          <w:b/>
        </w:rPr>
        <w:t>5</w:t>
      </w:r>
      <w:r w:rsidR="00131232" w:rsidRPr="002915AB">
        <w:rPr>
          <w:b/>
        </w:rPr>
        <w:t>.3.2 DFPS</w:t>
      </w:r>
      <w:r w:rsidR="00925516" w:rsidRPr="002915AB">
        <w:rPr>
          <w:b/>
        </w:rPr>
        <w:t xml:space="preserve"> UNIFORM TERMS &amp; CONDITIONS</w:t>
      </w:r>
      <w:r w:rsidR="00131232" w:rsidRPr="002915AB">
        <w:rPr>
          <w:b/>
        </w:rPr>
        <w:t xml:space="preserve"> – VENDOR VERSION</w:t>
      </w:r>
    </w:p>
    <w:p w14:paraId="51C169B0" w14:textId="77777777" w:rsidR="0096285B" w:rsidRPr="002915AB" w:rsidRDefault="0096285B" w:rsidP="0096285B">
      <w:pPr>
        <w:spacing w:after="0" w:line="240" w:lineRule="auto"/>
        <w:jc w:val="center"/>
      </w:pPr>
    </w:p>
    <w:p w14:paraId="26433E43" w14:textId="00455FCD" w:rsidR="002915AB" w:rsidRPr="00D17B06" w:rsidRDefault="003C051D" w:rsidP="003C051D">
      <w:pPr>
        <w:spacing w:line="240" w:lineRule="auto"/>
        <w:contextualSpacing/>
        <w:rPr>
          <w:color w:val="333333"/>
          <w:lang w:val="en"/>
        </w:rPr>
      </w:pPr>
      <w:r w:rsidRPr="002915AB">
        <w:t>The Contractor will comply with the DFPS Vendor Uniform Terms and Conditions (5654V) at the DFPS</w:t>
      </w:r>
      <w:r w:rsidR="002915AB" w:rsidRPr="002915AB">
        <w:t xml:space="preserve"> website on the </w:t>
      </w:r>
      <w:r w:rsidR="002915AB" w:rsidRPr="00D17B06">
        <w:rPr>
          <w:color w:val="333333"/>
          <w:lang w:val="en"/>
        </w:rPr>
        <w:t xml:space="preserve">Forms for Contracting with DFPS at </w:t>
      </w:r>
      <w:hyperlink r:id="rId12" w:history="1">
        <w:r w:rsidR="00BC2EAF" w:rsidRPr="007C7C02">
          <w:rPr>
            <w:rStyle w:val="Hyperlink"/>
            <w:lang w:val="en"/>
          </w:rPr>
          <w:t>http://www.dfps.state.tx.us/Doing_Business/forms.asp</w:t>
        </w:r>
      </w:hyperlink>
      <w:r w:rsidR="00BC2EAF">
        <w:rPr>
          <w:color w:val="333333"/>
          <w:lang w:val="en"/>
        </w:rPr>
        <w:t xml:space="preserve"> </w:t>
      </w:r>
    </w:p>
    <w:p w14:paraId="61601A14" w14:textId="19B581F6" w:rsidR="003C051D" w:rsidRPr="00D17B06" w:rsidRDefault="002915AB" w:rsidP="00D17B06">
      <w:pPr>
        <w:rPr>
          <w:color w:val="333333"/>
          <w:lang w:val="en"/>
        </w:rPr>
      </w:pPr>
      <w:r w:rsidRPr="00D17B06">
        <w:rPr>
          <w:color w:val="333333"/>
          <w:lang w:val="en"/>
        </w:rPr>
        <w:br w:type="page"/>
      </w:r>
    </w:p>
    <w:p w14:paraId="45A7002E" w14:textId="25FE7E13" w:rsidR="00F049D7" w:rsidRPr="002915AB" w:rsidRDefault="002915AB" w:rsidP="00F049D7">
      <w:pPr>
        <w:pStyle w:val="ListParagraph"/>
        <w:jc w:val="center"/>
        <w:rPr>
          <w:rFonts w:ascii="Times New Roman" w:hAnsi="Times New Roman"/>
        </w:rPr>
      </w:pPr>
      <w:r w:rsidRPr="002915AB">
        <w:rPr>
          <w:rFonts w:ascii="Times New Roman" w:hAnsi="Times New Roman"/>
        </w:rPr>
        <w:t>5.3.3 PAC PERFORMANCE MEASURES</w:t>
      </w:r>
    </w:p>
    <w:p w14:paraId="01ECCCD2" w14:textId="4D9372F5" w:rsidR="00EF14BF" w:rsidRPr="002915AB" w:rsidRDefault="00E812BA" w:rsidP="00EF14BF">
      <w:pPr>
        <w:rPr>
          <w:b/>
          <w:bCs/>
        </w:rPr>
      </w:pPr>
      <w:r w:rsidRPr="002915AB">
        <w:rPr>
          <w:b/>
          <w:bCs/>
        </w:rPr>
        <w:t>Performance Measures</w:t>
      </w:r>
    </w:p>
    <w:p w14:paraId="49DA44AE" w14:textId="77777777" w:rsidR="00E812BA" w:rsidRPr="002915AB" w:rsidRDefault="00E812BA" w:rsidP="00E812BA">
      <w:pPr>
        <w:pStyle w:val="BodyText"/>
        <w:spacing w:before="121"/>
        <w:ind w:left="0" w:right="100"/>
        <w:rPr>
          <w:rFonts w:ascii="Times New Roman" w:hAnsi="Times New Roman" w:cs="Times New Roman"/>
          <w:sz w:val="24"/>
          <w:szCs w:val="24"/>
        </w:rPr>
      </w:pPr>
      <w:r w:rsidRPr="002915AB">
        <w:rPr>
          <w:rFonts w:ascii="Times New Roman" w:hAnsi="Times New Roman" w:cs="Times New Roman"/>
          <w:sz w:val="24"/>
          <w:szCs w:val="24"/>
        </w:rPr>
        <w:t xml:space="preserve">Pursuant to </w:t>
      </w:r>
      <w:hyperlink r:id="rId13">
        <w:r w:rsidRPr="002915AB">
          <w:rPr>
            <w:rFonts w:ascii="Times New Roman" w:hAnsi="Times New Roman" w:cs="Times New Roman"/>
            <w:color w:val="0000FF"/>
            <w:sz w:val="24"/>
            <w:szCs w:val="24"/>
            <w:u w:val="single" w:color="0000FF"/>
          </w:rPr>
          <w:t>Texas Human Resources Code §40.058</w:t>
        </w:r>
      </w:hyperlink>
      <w:r w:rsidRPr="002915AB">
        <w:rPr>
          <w:rFonts w:ascii="Times New Roman" w:hAnsi="Times New Roman" w:cs="Times New Roman"/>
          <w:sz w:val="24"/>
          <w:szCs w:val="24"/>
        </w:rPr>
        <w:t>, all contracts for client services</w:t>
      </w:r>
      <w:r w:rsidRPr="002915AB">
        <w:rPr>
          <w:rFonts w:ascii="Times New Roman" w:hAnsi="Times New Roman" w:cs="Times New Roman"/>
          <w:spacing w:val="-22"/>
          <w:sz w:val="24"/>
          <w:szCs w:val="24"/>
        </w:rPr>
        <w:t xml:space="preserve"> </w:t>
      </w:r>
      <w:r w:rsidRPr="002915AB">
        <w:rPr>
          <w:rFonts w:ascii="Times New Roman" w:hAnsi="Times New Roman" w:cs="Times New Roman"/>
          <w:sz w:val="24"/>
          <w:szCs w:val="24"/>
        </w:rPr>
        <w:t>must include clearly defined goals and outcomes that can be measured to determine whether</w:t>
      </w:r>
      <w:r w:rsidRPr="002915AB">
        <w:rPr>
          <w:rFonts w:ascii="Times New Roman" w:hAnsi="Times New Roman" w:cs="Times New Roman"/>
          <w:spacing w:val="-35"/>
          <w:sz w:val="24"/>
          <w:szCs w:val="24"/>
        </w:rPr>
        <w:t xml:space="preserve"> </w:t>
      </w:r>
      <w:r w:rsidRPr="002915AB">
        <w:rPr>
          <w:rFonts w:ascii="Times New Roman" w:hAnsi="Times New Roman" w:cs="Times New Roman"/>
          <w:sz w:val="24"/>
          <w:szCs w:val="24"/>
        </w:rPr>
        <w:t>the</w:t>
      </w:r>
      <w:r w:rsidRPr="002915AB">
        <w:rPr>
          <w:rFonts w:ascii="Times New Roman" w:hAnsi="Times New Roman" w:cs="Times New Roman"/>
          <w:spacing w:val="-1"/>
          <w:sz w:val="24"/>
          <w:szCs w:val="24"/>
        </w:rPr>
        <w:t xml:space="preserve"> </w:t>
      </w:r>
      <w:r w:rsidRPr="002915AB">
        <w:rPr>
          <w:rFonts w:ascii="Times New Roman" w:hAnsi="Times New Roman" w:cs="Times New Roman"/>
          <w:sz w:val="24"/>
          <w:szCs w:val="24"/>
        </w:rPr>
        <w:t>objectives of the program are being achieved. The performance of the Contractor will</w:t>
      </w:r>
      <w:r w:rsidRPr="002915AB">
        <w:rPr>
          <w:rFonts w:ascii="Times New Roman" w:hAnsi="Times New Roman" w:cs="Times New Roman"/>
          <w:spacing w:val="-22"/>
          <w:sz w:val="24"/>
          <w:szCs w:val="24"/>
        </w:rPr>
        <w:t xml:space="preserve"> </w:t>
      </w:r>
      <w:r w:rsidRPr="002915AB">
        <w:rPr>
          <w:rFonts w:ascii="Times New Roman" w:hAnsi="Times New Roman" w:cs="Times New Roman"/>
          <w:sz w:val="24"/>
          <w:szCs w:val="24"/>
        </w:rPr>
        <w:t>be</w:t>
      </w:r>
      <w:r w:rsidRPr="002915AB">
        <w:rPr>
          <w:rFonts w:ascii="Times New Roman" w:hAnsi="Times New Roman" w:cs="Times New Roman"/>
          <w:spacing w:val="-1"/>
          <w:sz w:val="24"/>
          <w:szCs w:val="24"/>
        </w:rPr>
        <w:t xml:space="preserve"> </w:t>
      </w:r>
      <w:r w:rsidRPr="002915AB">
        <w:rPr>
          <w:rFonts w:ascii="Times New Roman" w:hAnsi="Times New Roman" w:cs="Times New Roman"/>
          <w:sz w:val="24"/>
          <w:szCs w:val="24"/>
        </w:rPr>
        <w:t>evaluated during the life of the contract through the Performance Measures found below</w:t>
      </w:r>
      <w:r w:rsidRPr="002915AB">
        <w:rPr>
          <w:rFonts w:ascii="Times New Roman" w:hAnsi="Times New Roman" w:cs="Times New Roman"/>
          <w:spacing w:val="-37"/>
          <w:sz w:val="24"/>
          <w:szCs w:val="24"/>
        </w:rPr>
        <w:t xml:space="preserve"> </w:t>
      </w:r>
      <w:r w:rsidRPr="002915AB">
        <w:rPr>
          <w:rFonts w:ascii="Times New Roman" w:hAnsi="Times New Roman" w:cs="Times New Roman"/>
          <w:sz w:val="24"/>
          <w:szCs w:val="24"/>
        </w:rPr>
        <w:t>and</w:t>
      </w:r>
      <w:r w:rsidRPr="002915AB">
        <w:rPr>
          <w:rFonts w:ascii="Times New Roman" w:hAnsi="Times New Roman" w:cs="Times New Roman"/>
          <w:spacing w:val="-1"/>
          <w:sz w:val="24"/>
          <w:szCs w:val="24"/>
        </w:rPr>
        <w:t xml:space="preserve"> </w:t>
      </w:r>
      <w:r w:rsidRPr="002915AB">
        <w:rPr>
          <w:rFonts w:ascii="Times New Roman" w:hAnsi="Times New Roman" w:cs="Times New Roman"/>
          <w:sz w:val="24"/>
          <w:szCs w:val="24"/>
        </w:rPr>
        <w:t>through monitoring of contract requirements outlined throughout the resulting</w:t>
      </w:r>
      <w:r w:rsidRPr="002915AB">
        <w:rPr>
          <w:rFonts w:ascii="Times New Roman" w:hAnsi="Times New Roman" w:cs="Times New Roman"/>
          <w:spacing w:val="-35"/>
          <w:sz w:val="24"/>
          <w:szCs w:val="24"/>
        </w:rPr>
        <w:t xml:space="preserve"> </w:t>
      </w:r>
      <w:r w:rsidRPr="002915AB">
        <w:rPr>
          <w:rFonts w:ascii="Times New Roman" w:hAnsi="Times New Roman" w:cs="Times New Roman"/>
          <w:sz w:val="24"/>
          <w:szCs w:val="24"/>
        </w:rPr>
        <w:t>contract.</w:t>
      </w:r>
    </w:p>
    <w:p w14:paraId="5589A459" w14:textId="77777777" w:rsidR="00E812BA" w:rsidRPr="002915AB" w:rsidRDefault="00E812BA" w:rsidP="00E812BA">
      <w:pPr>
        <w:pStyle w:val="BodyText"/>
        <w:spacing w:before="121"/>
        <w:ind w:left="0" w:right="100"/>
        <w:rPr>
          <w:rFonts w:ascii="Times New Roman" w:hAnsi="Times New Roman" w:cs="Times New Roman"/>
          <w:sz w:val="24"/>
          <w:szCs w:val="24"/>
        </w:rPr>
      </w:pPr>
      <w:r w:rsidRPr="002915AB">
        <w:rPr>
          <w:rFonts w:ascii="Times New Roman" w:eastAsia="Times New Roman" w:hAnsi="Times New Roman" w:cs="Times New Roman"/>
          <w:sz w:val="24"/>
          <w:szCs w:val="24"/>
        </w:rPr>
        <w:t xml:space="preserve">The goal of the contract is to enable the clients to engage in Activities of Daily Living (ADL) or perform the necessary functions for independent living with the goal of further preventing or alleviating abuse, neglect, or financial exploitation and reducing the risk of recidivism.  </w:t>
      </w:r>
    </w:p>
    <w:p w14:paraId="7340E563" w14:textId="77777777" w:rsidR="00E812BA" w:rsidRPr="002915AB" w:rsidRDefault="00E812BA" w:rsidP="00EF14BF">
      <w:pPr>
        <w:rPr>
          <w:bCs/>
        </w:rPr>
      </w:pPr>
    </w:p>
    <w:p w14:paraId="57D818F7" w14:textId="747A345B" w:rsidR="00334DFB" w:rsidRPr="002915AB" w:rsidRDefault="00513C98" w:rsidP="00EF14BF">
      <w:pPr>
        <w:rPr>
          <w:bCs/>
        </w:rPr>
      </w:pPr>
      <w:r w:rsidRPr="002915AB">
        <w:rPr>
          <w:bCs/>
        </w:rPr>
        <w:t>T</w:t>
      </w:r>
      <w:r w:rsidR="00275505" w:rsidRPr="002915AB">
        <w:rPr>
          <w:bCs/>
        </w:rPr>
        <w:t>he Contr</w:t>
      </w:r>
      <w:r w:rsidR="00334DFB" w:rsidRPr="002915AB">
        <w:rPr>
          <w:bCs/>
        </w:rPr>
        <w:t>actor will</w:t>
      </w:r>
      <w:r w:rsidR="00275505" w:rsidRPr="002915AB">
        <w:rPr>
          <w:bCs/>
        </w:rPr>
        <w:t>:</w:t>
      </w:r>
    </w:p>
    <w:p w14:paraId="1842ADB3" w14:textId="77777777" w:rsidR="00334DFB" w:rsidRPr="002915AB" w:rsidRDefault="00275505" w:rsidP="00EF14BF">
      <w:pPr>
        <w:pStyle w:val="ListParagraph"/>
        <w:numPr>
          <w:ilvl w:val="0"/>
          <w:numId w:val="41"/>
        </w:numPr>
        <w:spacing w:before="0" w:after="0"/>
        <w:rPr>
          <w:rFonts w:ascii="Times New Roman" w:hAnsi="Times New Roman"/>
          <w:b w:val="0"/>
          <w:bCs/>
        </w:rPr>
      </w:pPr>
      <w:r w:rsidRPr="002915AB">
        <w:rPr>
          <w:rFonts w:ascii="Times New Roman" w:hAnsi="Times New Roman"/>
          <w:b w:val="0"/>
          <w:bCs/>
        </w:rPr>
        <w:t>Date stamp or otherwise document the d</w:t>
      </w:r>
      <w:r w:rsidR="00334DFB" w:rsidRPr="002915AB">
        <w:rPr>
          <w:rFonts w:ascii="Times New Roman" w:hAnsi="Times New Roman"/>
          <w:b w:val="0"/>
          <w:bCs/>
        </w:rPr>
        <w:t>ate received directly</w:t>
      </w:r>
      <w:r w:rsidR="00513C98" w:rsidRPr="002915AB">
        <w:rPr>
          <w:rFonts w:ascii="Times New Roman" w:hAnsi="Times New Roman"/>
          <w:b w:val="0"/>
          <w:bCs/>
        </w:rPr>
        <w:t xml:space="preserve"> from DFPS</w:t>
      </w:r>
      <w:r w:rsidR="00334DFB" w:rsidRPr="002915AB">
        <w:rPr>
          <w:rFonts w:ascii="Times New Roman" w:hAnsi="Times New Roman"/>
          <w:b w:val="0"/>
          <w:bCs/>
        </w:rPr>
        <w:t xml:space="preserve"> on the </w:t>
      </w:r>
      <w:r w:rsidRPr="002915AB">
        <w:rPr>
          <w:rFonts w:ascii="Times New Roman" w:hAnsi="Times New Roman"/>
          <w:b w:val="0"/>
          <w:bCs/>
        </w:rPr>
        <w:t>Service Authorization.</w:t>
      </w:r>
    </w:p>
    <w:p w14:paraId="510E6A11" w14:textId="6B0A5500" w:rsidR="00334DFB" w:rsidRPr="002915AB" w:rsidRDefault="00275505" w:rsidP="00EF14BF">
      <w:pPr>
        <w:pStyle w:val="ListParagraph"/>
        <w:numPr>
          <w:ilvl w:val="0"/>
          <w:numId w:val="41"/>
        </w:numPr>
        <w:tabs>
          <w:tab w:val="clear" w:pos="1080"/>
        </w:tabs>
        <w:spacing w:before="0" w:after="0"/>
        <w:rPr>
          <w:rFonts w:ascii="Times New Roman" w:hAnsi="Times New Roman"/>
          <w:b w:val="0"/>
          <w:bCs/>
        </w:rPr>
      </w:pPr>
      <w:r w:rsidRPr="002915AB">
        <w:rPr>
          <w:rFonts w:ascii="Times New Roman" w:hAnsi="Times New Roman"/>
          <w:b w:val="0"/>
          <w:bCs/>
        </w:rPr>
        <w:t>Tally the total number of Service Auth</w:t>
      </w:r>
      <w:r w:rsidR="00334DFB" w:rsidRPr="002915AB">
        <w:rPr>
          <w:rFonts w:ascii="Times New Roman" w:hAnsi="Times New Roman"/>
          <w:b w:val="0"/>
          <w:bCs/>
        </w:rPr>
        <w:t xml:space="preserve">orizations received during a </w:t>
      </w:r>
      <w:r w:rsidR="00334DFB" w:rsidRPr="002915AB">
        <w:rPr>
          <w:rFonts w:ascii="Times New Roman" w:hAnsi="Times New Roman"/>
          <w:b w:val="0"/>
          <w:bCs/>
        </w:rPr>
        <w:tab/>
      </w:r>
      <w:r w:rsidR="008402D6" w:rsidRPr="002915AB">
        <w:rPr>
          <w:rFonts w:ascii="Times New Roman" w:hAnsi="Times New Roman"/>
          <w:b w:val="0"/>
          <w:bCs/>
        </w:rPr>
        <w:t>Performance Period</w:t>
      </w:r>
      <w:r w:rsidR="00513C98" w:rsidRPr="002915AB">
        <w:rPr>
          <w:rFonts w:ascii="Times New Roman" w:hAnsi="Times New Roman"/>
          <w:b w:val="0"/>
          <w:bCs/>
        </w:rPr>
        <w:t xml:space="preserve">. </w:t>
      </w:r>
      <w:r w:rsidRPr="002915AB">
        <w:rPr>
          <w:rFonts w:ascii="Times New Roman" w:hAnsi="Times New Roman"/>
          <w:b w:val="0"/>
          <w:bCs/>
        </w:rPr>
        <w:t>Each Service Authorization received for eac</w:t>
      </w:r>
      <w:r w:rsidR="00513C98" w:rsidRPr="002915AB">
        <w:rPr>
          <w:rFonts w:ascii="Times New Roman" w:hAnsi="Times New Roman"/>
          <w:b w:val="0"/>
          <w:bCs/>
        </w:rPr>
        <w:t>h client served is counted that</w:t>
      </w:r>
      <w:r w:rsidRPr="002915AB">
        <w:rPr>
          <w:rFonts w:ascii="Times New Roman" w:hAnsi="Times New Roman"/>
          <w:b w:val="0"/>
          <w:bCs/>
        </w:rPr>
        <w:t xml:space="preserve"> may represent duplication of clients.</w:t>
      </w:r>
    </w:p>
    <w:p w14:paraId="3107F74D" w14:textId="6891B76C" w:rsidR="00334DFB" w:rsidRPr="002915AB" w:rsidRDefault="00275505" w:rsidP="00EF14BF">
      <w:pPr>
        <w:pStyle w:val="ListParagraph"/>
        <w:numPr>
          <w:ilvl w:val="0"/>
          <w:numId w:val="41"/>
        </w:numPr>
        <w:tabs>
          <w:tab w:val="clear" w:pos="1080"/>
        </w:tabs>
        <w:spacing w:before="0" w:after="0"/>
        <w:rPr>
          <w:rFonts w:ascii="Times New Roman" w:hAnsi="Times New Roman"/>
          <w:b w:val="0"/>
          <w:bCs/>
        </w:rPr>
      </w:pPr>
      <w:r w:rsidRPr="002915AB">
        <w:rPr>
          <w:rFonts w:ascii="Times New Roman" w:hAnsi="Times New Roman"/>
          <w:b w:val="0"/>
          <w:bCs/>
        </w:rPr>
        <w:t>Tally the total number of Service Authoriz</w:t>
      </w:r>
      <w:r w:rsidR="00513C98" w:rsidRPr="002915AB">
        <w:rPr>
          <w:rFonts w:ascii="Times New Roman" w:hAnsi="Times New Roman"/>
          <w:b w:val="0"/>
          <w:bCs/>
        </w:rPr>
        <w:t>ations reported that</w:t>
      </w:r>
      <w:r w:rsidR="00334DFB" w:rsidRPr="002915AB">
        <w:rPr>
          <w:rFonts w:ascii="Times New Roman" w:hAnsi="Times New Roman"/>
          <w:b w:val="0"/>
          <w:bCs/>
        </w:rPr>
        <w:t xml:space="preserve"> </w:t>
      </w:r>
      <w:r w:rsidRPr="002915AB">
        <w:rPr>
          <w:rFonts w:ascii="Times New Roman" w:hAnsi="Times New Roman"/>
          <w:b w:val="0"/>
          <w:bCs/>
        </w:rPr>
        <w:t>resulted in a Service Delivery Plan being impl</w:t>
      </w:r>
      <w:r w:rsidR="00334DFB" w:rsidRPr="002915AB">
        <w:rPr>
          <w:rFonts w:ascii="Times New Roman" w:hAnsi="Times New Roman"/>
          <w:b w:val="0"/>
          <w:bCs/>
        </w:rPr>
        <w:t xml:space="preserve">emented within the </w:t>
      </w:r>
      <w:r w:rsidRPr="002915AB">
        <w:rPr>
          <w:rFonts w:ascii="Times New Roman" w:hAnsi="Times New Roman"/>
          <w:b w:val="0"/>
          <w:bCs/>
        </w:rPr>
        <w:t>required timeframe.</w:t>
      </w:r>
    </w:p>
    <w:p w14:paraId="19A718BF" w14:textId="77777777" w:rsidR="00334DFB" w:rsidRPr="002915AB" w:rsidRDefault="00275505" w:rsidP="00EF14BF">
      <w:pPr>
        <w:pStyle w:val="ListParagraph"/>
        <w:numPr>
          <w:ilvl w:val="0"/>
          <w:numId w:val="41"/>
        </w:numPr>
        <w:tabs>
          <w:tab w:val="clear" w:pos="1080"/>
        </w:tabs>
        <w:spacing w:before="0" w:after="0"/>
        <w:rPr>
          <w:rFonts w:ascii="Times New Roman" w:hAnsi="Times New Roman"/>
          <w:b w:val="0"/>
          <w:bCs/>
        </w:rPr>
      </w:pPr>
      <w:r w:rsidRPr="002915AB">
        <w:rPr>
          <w:rFonts w:ascii="Times New Roman" w:hAnsi="Times New Roman"/>
          <w:b w:val="0"/>
          <w:bCs/>
        </w:rPr>
        <w:t>Report the Performance Measure data for each Performance Peri</w:t>
      </w:r>
      <w:r w:rsidR="00334DFB" w:rsidRPr="002915AB">
        <w:rPr>
          <w:rFonts w:ascii="Times New Roman" w:hAnsi="Times New Roman"/>
          <w:b w:val="0"/>
          <w:bCs/>
        </w:rPr>
        <w:t xml:space="preserve">od </w:t>
      </w:r>
      <w:r w:rsidRPr="002915AB">
        <w:rPr>
          <w:rFonts w:ascii="Times New Roman" w:hAnsi="Times New Roman"/>
          <w:b w:val="0"/>
          <w:bCs/>
        </w:rPr>
        <w:t>using the web-based PMET (Performance Management Evaluation Tool) system.  An account must be registered in the PMET system following the provision of the first service</w:t>
      </w:r>
      <w:r w:rsidR="00513C98" w:rsidRPr="002915AB">
        <w:rPr>
          <w:rFonts w:ascii="Times New Roman" w:hAnsi="Times New Roman"/>
          <w:b w:val="0"/>
          <w:bCs/>
        </w:rPr>
        <w:t xml:space="preserve"> provided under this contract </w:t>
      </w:r>
      <w:r w:rsidR="00334DFB" w:rsidRPr="002915AB">
        <w:rPr>
          <w:rFonts w:ascii="Times New Roman" w:hAnsi="Times New Roman"/>
          <w:b w:val="0"/>
          <w:bCs/>
        </w:rPr>
        <w:t xml:space="preserve">at </w:t>
      </w:r>
      <w:hyperlink r:id="rId14" w:history="1">
        <w:r w:rsidR="00334DFB" w:rsidRPr="002915AB">
          <w:rPr>
            <w:rStyle w:val="Hyperlink"/>
            <w:rFonts w:ascii="Times New Roman" w:hAnsi="Times New Roman"/>
            <w:b w:val="0"/>
            <w:bCs/>
          </w:rPr>
          <w:t>https://www.dfps.state.tx.us/application/PCSPMET</w:t>
        </w:r>
      </w:hyperlink>
      <w:r w:rsidRPr="002915AB">
        <w:rPr>
          <w:rFonts w:ascii="Times New Roman" w:hAnsi="Times New Roman"/>
          <w:b w:val="0"/>
          <w:bCs/>
        </w:rPr>
        <w:t xml:space="preserve">.  </w:t>
      </w:r>
      <w:r w:rsidR="00513C98" w:rsidRPr="002915AB">
        <w:rPr>
          <w:rFonts w:ascii="Times New Roman" w:hAnsi="Times New Roman"/>
          <w:b w:val="0"/>
          <w:bCs/>
        </w:rPr>
        <w:t xml:space="preserve">The PMET User Guide is at </w:t>
      </w:r>
      <w:hyperlink r:id="rId15" w:history="1">
        <w:r w:rsidR="00513C98" w:rsidRPr="002915AB">
          <w:rPr>
            <w:rStyle w:val="Hyperlink"/>
            <w:rFonts w:ascii="Times New Roman" w:hAnsi="Times New Roman"/>
            <w:b w:val="0"/>
            <w:bCs/>
          </w:rPr>
          <w:t>https://www.dfps.state.tx.us/application/PCSPMET/PMET%20User%20Guide.pdf</w:t>
        </w:r>
      </w:hyperlink>
      <w:r w:rsidR="00513C98" w:rsidRPr="002915AB">
        <w:rPr>
          <w:rFonts w:ascii="Times New Roman" w:hAnsi="Times New Roman"/>
          <w:b w:val="0"/>
          <w:bCs/>
        </w:rPr>
        <w:t xml:space="preserve">. </w:t>
      </w:r>
    </w:p>
    <w:p w14:paraId="0A12C38E" w14:textId="73742A80" w:rsidR="00E812BA" w:rsidRPr="002915AB" w:rsidRDefault="00275505" w:rsidP="00E812BA">
      <w:pPr>
        <w:pStyle w:val="ListParagraph"/>
        <w:numPr>
          <w:ilvl w:val="0"/>
          <w:numId w:val="41"/>
        </w:numPr>
        <w:tabs>
          <w:tab w:val="clear" w:pos="1080"/>
        </w:tabs>
        <w:spacing w:before="0" w:after="0"/>
        <w:rPr>
          <w:rFonts w:ascii="Times New Roman" w:hAnsi="Times New Roman"/>
          <w:b w:val="0"/>
          <w:bCs/>
        </w:rPr>
      </w:pPr>
      <w:r w:rsidRPr="002915AB">
        <w:rPr>
          <w:rFonts w:ascii="Times New Roman" w:hAnsi="Times New Roman"/>
          <w:b w:val="0"/>
          <w:bCs/>
        </w:rPr>
        <w:t>Keep all records of Service Authorization</w:t>
      </w:r>
      <w:r w:rsidR="00334DFB" w:rsidRPr="002915AB">
        <w:rPr>
          <w:rFonts w:ascii="Times New Roman" w:hAnsi="Times New Roman"/>
          <w:b w:val="0"/>
          <w:bCs/>
        </w:rPr>
        <w:t xml:space="preserve">s and Service Delivery Plans </w:t>
      </w:r>
      <w:r w:rsidRPr="002915AB">
        <w:rPr>
          <w:rFonts w:ascii="Times New Roman" w:hAnsi="Times New Roman"/>
          <w:b w:val="0"/>
          <w:bCs/>
        </w:rPr>
        <w:t>on file and available to DFPS upon request for the t</w:t>
      </w:r>
      <w:r w:rsidR="00334DFB" w:rsidRPr="002915AB">
        <w:rPr>
          <w:rFonts w:ascii="Times New Roman" w:hAnsi="Times New Roman"/>
          <w:b w:val="0"/>
          <w:bCs/>
        </w:rPr>
        <w:t xml:space="preserve">ime period specified by DFPS </w:t>
      </w:r>
      <w:r w:rsidRPr="002915AB">
        <w:rPr>
          <w:rFonts w:ascii="Times New Roman" w:hAnsi="Times New Roman"/>
          <w:b w:val="0"/>
          <w:bCs/>
        </w:rPr>
        <w:t>for records maintenance</w:t>
      </w:r>
      <w:r w:rsidR="00513C98" w:rsidRPr="002915AB">
        <w:rPr>
          <w:rFonts w:ascii="Times New Roman" w:hAnsi="Times New Roman"/>
          <w:b w:val="0"/>
          <w:bCs/>
        </w:rPr>
        <w:t xml:space="preserve"> (See Section II (A) of the DFPS Vendor Uniform Terms in Section 5.3.2).</w:t>
      </w:r>
      <w:r w:rsidRPr="002915AB">
        <w:rPr>
          <w:rFonts w:ascii="Times New Roman" w:hAnsi="Times New Roman"/>
          <w:bCs/>
        </w:rPr>
        <w:t xml:space="preserve">  </w:t>
      </w:r>
      <w:r w:rsidRPr="002915AB">
        <w:rPr>
          <w:rFonts w:ascii="Times New Roman" w:hAnsi="Times New Roman"/>
          <w:b w:val="0"/>
          <w:bCs/>
        </w:rPr>
        <w:t>The records must be mai</w:t>
      </w:r>
      <w:r w:rsidR="00334DFB" w:rsidRPr="002915AB">
        <w:rPr>
          <w:rFonts w:ascii="Times New Roman" w:hAnsi="Times New Roman"/>
          <w:b w:val="0"/>
          <w:bCs/>
        </w:rPr>
        <w:t xml:space="preserve">ntained in a manner to allow </w:t>
      </w:r>
      <w:r w:rsidRPr="002915AB">
        <w:rPr>
          <w:rFonts w:ascii="Times New Roman" w:hAnsi="Times New Roman"/>
          <w:b w:val="0"/>
          <w:bCs/>
        </w:rPr>
        <w:t xml:space="preserve">for the testing of the validity of the results being reported.  This means that required documentation must be maintained for each Performance Period, including a copy of the performance results which were reported in PMET to DFPS Contract Performance. </w:t>
      </w:r>
    </w:p>
    <w:p w14:paraId="4A8F6384" w14:textId="77777777" w:rsidR="00E812BA" w:rsidRPr="002915AB" w:rsidRDefault="00E812BA" w:rsidP="00E812BA">
      <w:pPr>
        <w:spacing w:after="0"/>
        <w:rPr>
          <w:bCs/>
        </w:rPr>
      </w:pPr>
    </w:p>
    <w:p w14:paraId="2DA61207" w14:textId="77777777" w:rsidR="00E812BA" w:rsidRPr="002915AB" w:rsidRDefault="00E812BA" w:rsidP="00E812BA">
      <w:pPr>
        <w:spacing w:after="0"/>
        <w:rPr>
          <w:bCs/>
        </w:rPr>
      </w:pPr>
    </w:p>
    <w:p w14:paraId="570E6478" w14:textId="77777777" w:rsidR="00E812BA" w:rsidRPr="002915AB" w:rsidRDefault="00E812BA" w:rsidP="00E812BA">
      <w:pPr>
        <w:spacing w:after="0"/>
        <w:rPr>
          <w:bCs/>
        </w:rPr>
      </w:pPr>
    </w:p>
    <w:p w14:paraId="5E3125D6" w14:textId="77777777" w:rsidR="00E812BA" w:rsidRPr="002915AB" w:rsidRDefault="00E812BA" w:rsidP="00E812BA">
      <w:pPr>
        <w:spacing w:after="0"/>
        <w:rPr>
          <w:bCs/>
        </w:rPr>
      </w:pPr>
    </w:p>
    <w:p w14:paraId="1E855F35" w14:textId="77777777" w:rsidR="00E812BA" w:rsidRPr="002915AB" w:rsidRDefault="00E812BA" w:rsidP="00E812BA">
      <w:pPr>
        <w:spacing w:after="0"/>
        <w:rPr>
          <w:bCs/>
        </w:rPr>
      </w:pPr>
    </w:p>
    <w:p w14:paraId="7DA22D45" w14:textId="77777777" w:rsidR="00E812BA" w:rsidRPr="002915AB" w:rsidRDefault="00E812BA" w:rsidP="00E812BA">
      <w:pPr>
        <w:spacing w:after="0"/>
        <w:rPr>
          <w:bCs/>
        </w:rPr>
      </w:pPr>
    </w:p>
    <w:p w14:paraId="51AFB909" w14:textId="77777777" w:rsidR="00E812BA" w:rsidRPr="002915AB" w:rsidRDefault="00E812BA" w:rsidP="00E812BA">
      <w:pPr>
        <w:spacing w:after="0"/>
        <w:rPr>
          <w:bCs/>
        </w:rPr>
      </w:pPr>
    </w:p>
    <w:p w14:paraId="5D5A699B" w14:textId="77777777" w:rsidR="00E812BA" w:rsidRPr="002915AB" w:rsidRDefault="00E812BA" w:rsidP="00E812BA">
      <w:pPr>
        <w:spacing w:after="0"/>
        <w:rPr>
          <w:bCs/>
        </w:rPr>
      </w:pPr>
    </w:p>
    <w:p w14:paraId="3CC2453C" w14:textId="77777777" w:rsidR="00E812BA" w:rsidRPr="002915AB" w:rsidRDefault="00E812BA" w:rsidP="00E812BA"/>
    <w:p w14:paraId="03E6E498" w14:textId="77777777" w:rsidR="00E812BA" w:rsidRPr="002915AB" w:rsidRDefault="00E812BA" w:rsidP="00E812BA"/>
    <w:tbl>
      <w:tblPr>
        <w:tblStyle w:val="TableGrid"/>
        <w:tblW w:w="8946" w:type="dxa"/>
        <w:tblInd w:w="720" w:type="dxa"/>
        <w:tblLook w:val="04A0" w:firstRow="1" w:lastRow="0" w:firstColumn="1" w:lastColumn="0" w:noHBand="0" w:noVBand="1"/>
      </w:tblPr>
      <w:tblGrid>
        <w:gridCol w:w="8946"/>
      </w:tblGrid>
      <w:tr w:rsidR="00E812BA" w:rsidRPr="002915AB" w14:paraId="5DA435C2" w14:textId="77777777" w:rsidTr="00244638">
        <w:tc>
          <w:tcPr>
            <w:tcW w:w="8946" w:type="dxa"/>
          </w:tcPr>
          <w:p w14:paraId="4BDC4DDF" w14:textId="77777777" w:rsidR="00E812BA" w:rsidRPr="002915AB" w:rsidRDefault="00E812BA" w:rsidP="00244638">
            <w:pPr>
              <w:rPr>
                <w:b/>
                <w:sz w:val="24"/>
                <w:szCs w:val="24"/>
              </w:rPr>
            </w:pPr>
            <w:r w:rsidRPr="002915AB">
              <w:rPr>
                <w:b/>
              </w:rPr>
              <w:t>Critical Task #1:</w:t>
            </w:r>
            <w:r w:rsidRPr="002915AB">
              <w:t xml:space="preserve"> Contractor is prompt in responding to the client's need for service(s).</w:t>
            </w:r>
          </w:p>
        </w:tc>
      </w:tr>
      <w:tr w:rsidR="00E812BA" w:rsidRPr="002915AB" w14:paraId="7F6462D8" w14:textId="77777777" w:rsidTr="00244638">
        <w:tc>
          <w:tcPr>
            <w:tcW w:w="8946" w:type="dxa"/>
          </w:tcPr>
          <w:p w14:paraId="7FAF33D5" w14:textId="77777777" w:rsidR="00E812BA" w:rsidRPr="002915AB" w:rsidRDefault="00E812BA" w:rsidP="00244638">
            <w:pPr>
              <w:rPr>
                <w:sz w:val="24"/>
                <w:szCs w:val="24"/>
              </w:rPr>
            </w:pPr>
            <w:r w:rsidRPr="002915AB">
              <w:rPr>
                <w:b/>
                <w:bCs/>
              </w:rPr>
              <w:t>Performance Period</w:t>
            </w:r>
            <w:r w:rsidRPr="002915AB">
              <w:rPr>
                <w:bCs/>
              </w:rPr>
              <w:t>: Contractor performance for this outcome is determined for one or more of the following Performance Periods, wholly or partially, depending on the contract start and end dates: September 1 through November 30, and December 1 through February 28/29, March 1 through May 31, June 1 through August 31.</w:t>
            </w:r>
          </w:p>
        </w:tc>
      </w:tr>
      <w:tr w:rsidR="00E812BA" w:rsidRPr="002915AB" w14:paraId="74B587C4" w14:textId="77777777" w:rsidTr="00244638">
        <w:tc>
          <w:tcPr>
            <w:tcW w:w="8946" w:type="dxa"/>
          </w:tcPr>
          <w:p w14:paraId="4930EB09" w14:textId="77777777" w:rsidR="00E812BA" w:rsidRPr="002915AB" w:rsidRDefault="00E812BA" w:rsidP="00244638">
            <w:pPr>
              <w:rPr>
                <w:sz w:val="24"/>
                <w:szCs w:val="24"/>
              </w:rPr>
            </w:pPr>
            <w:r w:rsidRPr="002915AB">
              <w:rPr>
                <w:b/>
              </w:rPr>
              <w:t xml:space="preserve">Indicator: </w:t>
            </w:r>
            <w:r w:rsidRPr="002915AB">
              <w:t>Percentage of Service Delivery Plans implemented within the three-day required timeframe during the Performance Period.</w:t>
            </w:r>
          </w:p>
        </w:tc>
      </w:tr>
      <w:tr w:rsidR="00E812BA" w:rsidRPr="002915AB" w14:paraId="2231DBF3" w14:textId="77777777" w:rsidTr="00244638">
        <w:tc>
          <w:tcPr>
            <w:tcW w:w="8946" w:type="dxa"/>
          </w:tcPr>
          <w:p w14:paraId="73265FB0" w14:textId="77777777" w:rsidR="00E812BA" w:rsidRPr="002915AB" w:rsidRDefault="00E812BA" w:rsidP="00244638">
            <w:pPr>
              <w:rPr>
                <w:sz w:val="24"/>
                <w:szCs w:val="24"/>
              </w:rPr>
            </w:pPr>
            <w:r w:rsidRPr="002915AB">
              <w:rPr>
                <w:b/>
              </w:rPr>
              <w:t>Target</w:t>
            </w:r>
            <w:r w:rsidRPr="002915AB">
              <w:t>: 95%</w:t>
            </w:r>
          </w:p>
        </w:tc>
      </w:tr>
      <w:tr w:rsidR="00E812BA" w:rsidRPr="002915AB" w14:paraId="5528A281" w14:textId="77777777" w:rsidTr="00244638">
        <w:tc>
          <w:tcPr>
            <w:tcW w:w="8946" w:type="dxa"/>
          </w:tcPr>
          <w:p w14:paraId="6DCFBA3D" w14:textId="77777777" w:rsidR="00E812BA" w:rsidRPr="002915AB" w:rsidRDefault="00E812BA" w:rsidP="00244638">
            <w:pPr>
              <w:rPr>
                <w:sz w:val="24"/>
                <w:szCs w:val="24"/>
              </w:rPr>
            </w:pPr>
            <w:r w:rsidRPr="002915AB">
              <w:rPr>
                <w:b/>
              </w:rPr>
              <w:t xml:space="preserve">Data Source: </w:t>
            </w:r>
            <w:r w:rsidRPr="002915AB">
              <w:t>Contractor Self-Reported Data (PMET)</w:t>
            </w:r>
          </w:p>
        </w:tc>
      </w:tr>
      <w:tr w:rsidR="00E812BA" w:rsidRPr="002915AB" w14:paraId="01E44DFA" w14:textId="77777777" w:rsidTr="00244638">
        <w:tc>
          <w:tcPr>
            <w:tcW w:w="8946" w:type="dxa"/>
            <w:tcBorders>
              <w:bottom w:val="single" w:sz="4" w:space="0" w:color="auto"/>
            </w:tcBorders>
          </w:tcPr>
          <w:p w14:paraId="12EF21E2" w14:textId="77777777" w:rsidR="00E812BA" w:rsidRPr="002915AB" w:rsidRDefault="00E812BA" w:rsidP="00244638">
            <w:pPr>
              <w:rPr>
                <w:b/>
                <w:sz w:val="24"/>
                <w:szCs w:val="24"/>
              </w:rPr>
            </w:pPr>
            <w:r w:rsidRPr="002915AB">
              <w:rPr>
                <w:b/>
              </w:rPr>
              <w:t xml:space="preserve">Methodology: </w:t>
            </w:r>
          </w:p>
          <w:p w14:paraId="7AF3879B" w14:textId="77777777" w:rsidR="00E812BA" w:rsidRPr="002915AB" w:rsidRDefault="00E812BA" w:rsidP="00244638">
            <w:pPr>
              <w:rPr>
                <w:sz w:val="24"/>
                <w:szCs w:val="24"/>
                <w:u w:val="single"/>
              </w:rPr>
            </w:pPr>
            <w:r w:rsidRPr="002915AB">
              <w:rPr>
                <w:u w:val="single"/>
              </w:rPr>
              <w:t>Numerator:</w:t>
            </w:r>
          </w:p>
          <w:p w14:paraId="6BA64176" w14:textId="77777777" w:rsidR="00E812BA" w:rsidRPr="002915AB" w:rsidRDefault="00E812BA" w:rsidP="00244638">
            <w:pPr>
              <w:rPr>
                <w:sz w:val="24"/>
                <w:szCs w:val="24"/>
              </w:rPr>
            </w:pPr>
            <w:r w:rsidRPr="002915AB">
              <w:t>The total number of Service Authorizations (Form 2311) received that resulted in a Service Delivery Plan implementation within the three-day required timeframe during the Performance Period.</w:t>
            </w:r>
          </w:p>
          <w:p w14:paraId="642A4B51" w14:textId="77777777" w:rsidR="00E812BA" w:rsidRPr="002915AB" w:rsidRDefault="00E812BA" w:rsidP="00244638">
            <w:pPr>
              <w:rPr>
                <w:sz w:val="24"/>
                <w:szCs w:val="24"/>
                <w:u w:val="single"/>
              </w:rPr>
            </w:pPr>
            <w:r w:rsidRPr="002915AB">
              <w:rPr>
                <w:u w:val="single"/>
              </w:rPr>
              <w:t>Denominator:</w:t>
            </w:r>
          </w:p>
          <w:p w14:paraId="45986194" w14:textId="7EDE1533" w:rsidR="00E812BA" w:rsidRPr="002915AB" w:rsidRDefault="00E812BA" w:rsidP="00244638">
            <w:pPr>
              <w:rPr>
                <w:sz w:val="24"/>
                <w:szCs w:val="24"/>
              </w:rPr>
            </w:pPr>
            <w:r w:rsidRPr="002915AB">
              <w:t>The total number of Service Authorizations (Form 2311) received</w:t>
            </w:r>
            <w:r w:rsidR="00DA1DB0">
              <w:t xml:space="preserve"> that resulted in a Service Delivery Plan implementation</w:t>
            </w:r>
            <w:r w:rsidRPr="002915AB">
              <w:t xml:space="preserve"> during the Performance Period.</w:t>
            </w:r>
          </w:p>
        </w:tc>
      </w:tr>
      <w:tr w:rsidR="00E812BA" w:rsidRPr="002915AB" w14:paraId="2C264FAA" w14:textId="77777777" w:rsidTr="00244638">
        <w:tc>
          <w:tcPr>
            <w:tcW w:w="8946" w:type="dxa"/>
            <w:tcBorders>
              <w:left w:val="nil"/>
              <w:right w:val="nil"/>
            </w:tcBorders>
          </w:tcPr>
          <w:p w14:paraId="2E900FD1" w14:textId="77777777" w:rsidR="00E812BA" w:rsidRPr="002915AB" w:rsidRDefault="00E812BA" w:rsidP="00244638">
            <w:pPr>
              <w:rPr>
                <w:b/>
                <w:sz w:val="24"/>
                <w:szCs w:val="24"/>
              </w:rPr>
            </w:pPr>
          </w:p>
          <w:p w14:paraId="67BB8DE8" w14:textId="77777777" w:rsidR="00E812BA" w:rsidRPr="002915AB" w:rsidRDefault="00E812BA" w:rsidP="00244638">
            <w:pPr>
              <w:rPr>
                <w:b/>
                <w:sz w:val="24"/>
                <w:szCs w:val="24"/>
              </w:rPr>
            </w:pPr>
          </w:p>
          <w:p w14:paraId="213FEAFA" w14:textId="77777777" w:rsidR="00E812BA" w:rsidRPr="002915AB" w:rsidRDefault="00E812BA" w:rsidP="00244638">
            <w:pPr>
              <w:rPr>
                <w:b/>
                <w:sz w:val="24"/>
                <w:szCs w:val="24"/>
              </w:rPr>
            </w:pPr>
          </w:p>
        </w:tc>
      </w:tr>
      <w:tr w:rsidR="00E812BA" w:rsidRPr="002915AB" w14:paraId="0908ACF1" w14:textId="77777777" w:rsidTr="00244638">
        <w:tc>
          <w:tcPr>
            <w:tcW w:w="8946" w:type="dxa"/>
          </w:tcPr>
          <w:p w14:paraId="54CAF43D" w14:textId="77777777" w:rsidR="00E812BA" w:rsidRPr="002915AB" w:rsidRDefault="00E812BA" w:rsidP="00244638">
            <w:pPr>
              <w:rPr>
                <w:b/>
                <w:sz w:val="24"/>
                <w:szCs w:val="24"/>
              </w:rPr>
            </w:pPr>
            <w:r w:rsidRPr="002915AB">
              <w:rPr>
                <w:b/>
              </w:rPr>
              <w:t>Quality #1:</w:t>
            </w:r>
            <w:r w:rsidRPr="002915AB">
              <w:t xml:space="preserve"> Contractor provides valid documentation of services.</w:t>
            </w:r>
          </w:p>
        </w:tc>
      </w:tr>
      <w:tr w:rsidR="00E812BA" w:rsidRPr="002915AB" w14:paraId="0F5E22EA" w14:textId="77777777" w:rsidTr="00244638">
        <w:tc>
          <w:tcPr>
            <w:tcW w:w="8946" w:type="dxa"/>
          </w:tcPr>
          <w:p w14:paraId="2CDF58CB" w14:textId="77777777" w:rsidR="00E812BA" w:rsidRPr="002915AB" w:rsidRDefault="00E812BA" w:rsidP="00244638">
            <w:pPr>
              <w:rPr>
                <w:sz w:val="24"/>
                <w:szCs w:val="24"/>
              </w:rPr>
            </w:pPr>
            <w:r w:rsidRPr="002915AB">
              <w:rPr>
                <w:b/>
                <w:bCs/>
              </w:rPr>
              <w:t>Performance Period</w:t>
            </w:r>
            <w:r w:rsidRPr="002915AB">
              <w:rPr>
                <w:bCs/>
              </w:rPr>
              <w:t>: Contractor performance for this outcome is determined for one or more of the following Performance Periods, wholly or partially, depending on the contract start and end dates: September 1 through November 30, and December 1 through February 28/29, March 1 through May 31, June 1 through August 31.</w:t>
            </w:r>
          </w:p>
        </w:tc>
      </w:tr>
      <w:tr w:rsidR="00E812BA" w:rsidRPr="002915AB" w14:paraId="01496493" w14:textId="77777777" w:rsidTr="00244638">
        <w:tc>
          <w:tcPr>
            <w:tcW w:w="8946" w:type="dxa"/>
          </w:tcPr>
          <w:p w14:paraId="296E2335" w14:textId="77777777" w:rsidR="00E812BA" w:rsidRPr="002915AB" w:rsidRDefault="00E812BA" w:rsidP="00244638">
            <w:pPr>
              <w:rPr>
                <w:sz w:val="24"/>
                <w:szCs w:val="24"/>
              </w:rPr>
            </w:pPr>
            <w:r w:rsidRPr="002915AB">
              <w:rPr>
                <w:b/>
              </w:rPr>
              <w:t xml:space="preserve">Indicator: </w:t>
            </w:r>
            <w:r w:rsidRPr="002915AB">
              <w:t>Percentage of Service Delivery Plans documented in the client file during the Performance Period.</w:t>
            </w:r>
          </w:p>
        </w:tc>
      </w:tr>
      <w:tr w:rsidR="00E812BA" w:rsidRPr="002915AB" w14:paraId="6D2070CC" w14:textId="77777777" w:rsidTr="00244638">
        <w:tc>
          <w:tcPr>
            <w:tcW w:w="8946" w:type="dxa"/>
          </w:tcPr>
          <w:p w14:paraId="77A41758" w14:textId="77777777" w:rsidR="00E812BA" w:rsidRPr="002915AB" w:rsidRDefault="00E812BA" w:rsidP="00244638">
            <w:pPr>
              <w:rPr>
                <w:sz w:val="24"/>
                <w:szCs w:val="24"/>
              </w:rPr>
            </w:pPr>
            <w:r w:rsidRPr="002915AB">
              <w:rPr>
                <w:b/>
              </w:rPr>
              <w:t>Target</w:t>
            </w:r>
            <w:r w:rsidRPr="002915AB">
              <w:t>: 95%</w:t>
            </w:r>
          </w:p>
        </w:tc>
      </w:tr>
      <w:tr w:rsidR="00E812BA" w:rsidRPr="002915AB" w14:paraId="1DE140F0" w14:textId="77777777" w:rsidTr="00244638">
        <w:tc>
          <w:tcPr>
            <w:tcW w:w="8946" w:type="dxa"/>
            <w:tcBorders>
              <w:bottom w:val="single" w:sz="4" w:space="0" w:color="auto"/>
            </w:tcBorders>
          </w:tcPr>
          <w:p w14:paraId="109421CC" w14:textId="77777777" w:rsidR="00E812BA" w:rsidRPr="002915AB" w:rsidRDefault="00E812BA" w:rsidP="00244638">
            <w:pPr>
              <w:rPr>
                <w:sz w:val="24"/>
                <w:szCs w:val="24"/>
              </w:rPr>
            </w:pPr>
            <w:r w:rsidRPr="002915AB">
              <w:rPr>
                <w:b/>
              </w:rPr>
              <w:t xml:space="preserve">Data Source: </w:t>
            </w:r>
            <w:r w:rsidRPr="002915AB">
              <w:t>Contractor Self-Reported Data (PMET)</w:t>
            </w:r>
          </w:p>
        </w:tc>
      </w:tr>
      <w:tr w:rsidR="00E812BA" w:rsidRPr="002915AB" w14:paraId="2911E57F" w14:textId="77777777" w:rsidTr="00244638">
        <w:tc>
          <w:tcPr>
            <w:tcW w:w="8946" w:type="dxa"/>
            <w:tcBorders>
              <w:bottom w:val="single" w:sz="4" w:space="0" w:color="auto"/>
            </w:tcBorders>
          </w:tcPr>
          <w:p w14:paraId="65850902" w14:textId="77777777" w:rsidR="00E812BA" w:rsidRPr="002915AB" w:rsidRDefault="00E812BA" w:rsidP="00244638">
            <w:pPr>
              <w:rPr>
                <w:b/>
                <w:sz w:val="24"/>
                <w:szCs w:val="24"/>
              </w:rPr>
            </w:pPr>
            <w:r w:rsidRPr="002915AB">
              <w:rPr>
                <w:b/>
              </w:rPr>
              <w:t xml:space="preserve">Methodology: </w:t>
            </w:r>
          </w:p>
          <w:p w14:paraId="3BB7790E" w14:textId="77777777" w:rsidR="00E812BA" w:rsidRPr="002915AB" w:rsidRDefault="00E812BA" w:rsidP="00244638">
            <w:pPr>
              <w:rPr>
                <w:sz w:val="24"/>
                <w:szCs w:val="24"/>
                <w:u w:val="single"/>
              </w:rPr>
            </w:pPr>
            <w:r w:rsidRPr="002915AB">
              <w:rPr>
                <w:u w:val="single"/>
              </w:rPr>
              <w:t>Numerator:</w:t>
            </w:r>
          </w:p>
          <w:p w14:paraId="08ABD413" w14:textId="77777777" w:rsidR="00E812BA" w:rsidRPr="002915AB" w:rsidRDefault="00E812BA" w:rsidP="00244638">
            <w:pPr>
              <w:rPr>
                <w:sz w:val="24"/>
                <w:szCs w:val="24"/>
              </w:rPr>
            </w:pPr>
            <w:r w:rsidRPr="002915AB">
              <w:t>The total number of Service Delivery Plans documented in the client file during the Performance Period.</w:t>
            </w:r>
          </w:p>
          <w:p w14:paraId="42F3830A" w14:textId="77777777" w:rsidR="00E812BA" w:rsidRPr="002915AB" w:rsidRDefault="00E812BA" w:rsidP="00244638">
            <w:pPr>
              <w:rPr>
                <w:sz w:val="24"/>
                <w:szCs w:val="24"/>
                <w:u w:val="single"/>
              </w:rPr>
            </w:pPr>
            <w:r w:rsidRPr="002915AB">
              <w:rPr>
                <w:u w:val="single"/>
              </w:rPr>
              <w:t>Denominator:</w:t>
            </w:r>
          </w:p>
          <w:p w14:paraId="12F701EF" w14:textId="77777777" w:rsidR="00E812BA" w:rsidRPr="002915AB" w:rsidRDefault="00E812BA" w:rsidP="00244638">
            <w:pPr>
              <w:rPr>
                <w:sz w:val="24"/>
                <w:szCs w:val="24"/>
              </w:rPr>
            </w:pPr>
            <w:r w:rsidRPr="002915AB">
              <w:t>The total number of Service Authorizations (Form 2311) received during the Performance Period.</w:t>
            </w:r>
          </w:p>
        </w:tc>
      </w:tr>
    </w:tbl>
    <w:p w14:paraId="2E9E1167" w14:textId="77777777" w:rsidR="00E812BA" w:rsidRPr="002915AB" w:rsidRDefault="00E812BA" w:rsidP="00E812BA">
      <w:pPr>
        <w:pStyle w:val="Heading4"/>
        <w:numPr>
          <w:ilvl w:val="0"/>
          <w:numId w:val="0"/>
        </w:numPr>
        <w:tabs>
          <w:tab w:val="left" w:pos="990"/>
        </w:tabs>
        <w:ind w:left="990"/>
        <w:rPr>
          <w:rFonts w:ascii="Times New Roman" w:hAnsi="Times New Roman" w:cs="Times New Roman"/>
          <w:b/>
          <w:szCs w:val="24"/>
        </w:rPr>
      </w:pPr>
    </w:p>
    <w:p w14:paraId="6DF3CB11" w14:textId="71981C0D" w:rsidR="00E812BA" w:rsidRPr="002915AB" w:rsidRDefault="00E812BA" w:rsidP="00E812BA"/>
    <w:sectPr w:rsidR="00E812BA" w:rsidRPr="002915AB" w:rsidSect="00EF14BF">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D861C" w14:textId="77777777" w:rsidR="003D6C00" w:rsidRDefault="003D6C00" w:rsidP="0096285B">
      <w:pPr>
        <w:spacing w:after="0" w:line="240" w:lineRule="auto"/>
      </w:pPr>
      <w:r>
        <w:separator/>
      </w:r>
    </w:p>
  </w:endnote>
  <w:endnote w:type="continuationSeparator" w:id="0">
    <w:p w14:paraId="542668EC" w14:textId="77777777" w:rsidR="003D6C00" w:rsidRDefault="003D6C00" w:rsidP="00962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8228670"/>
      <w:docPartObj>
        <w:docPartGallery w:val="Page Numbers (Bottom of Page)"/>
        <w:docPartUnique/>
      </w:docPartObj>
    </w:sdtPr>
    <w:sdtEndPr>
      <w:rPr>
        <w:noProof/>
      </w:rPr>
    </w:sdtEndPr>
    <w:sdtContent>
      <w:p w14:paraId="23CCAED5" w14:textId="77777777" w:rsidR="00244638" w:rsidRDefault="00244638" w:rsidP="00EF14BF">
        <w:pPr>
          <w:pStyle w:val="Footer"/>
          <w:tabs>
            <w:tab w:val="clear" w:pos="4680"/>
            <w:tab w:val="left" w:pos="4320"/>
            <w:tab w:val="left" w:pos="5040"/>
          </w:tabs>
          <w:jc w:val="center"/>
        </w:pPr>
        <w:r>
          <w:fldChar w:fldCharType="begin"/>
        </w:r>
        <w:r>
          <w:instrText xml:space="preserve"> PAGE   \* MERGEFORMAT </w:instrText>
        </w:r>
        <w:r>
          <w:fldChar w:fldCharType="separate"/>
        </w:r>
        <w:r w:rsidR="007938DF">
          <w:rPr>
            <w:noProof/>
          </w:rPr>
          <w:t>7</w:t>
        </w:r>
        <w:r>
          <w:rPr>
            <w:noProof/>
          </w:rPr>
          <w:fldChar w:fldCharType="end"/>
        </w:r>
      </w:p>
    </w:sdtContent>
  </w:sdt>
  <w:p w14:paraId="7E5BE08A" w14:textId="77777777" w:rsidR="00244638" w:rsidRDefault="002446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57C99" w14:textId="77777777" w:rsidR="003D6C00" w:rsidRDefault="003D6C00" w:rsidP="0096285B">
      <w:pPr>
        <w:spacing w:after="0" w:line="240" w:lineRule="auto"/>
      </w:pPr>
      <w:r>
        <w:separator/>
      </w:r>
    </w:p>
  </w:footnote>
  <w:footnote w:type="continuationSeparator" w:id="0">
    <w:p w14:paraId="6DE1F36E" w14:textId="77777777" w:rsidR="003D6C00" w:rsidRDefault="003D6C00" w:rsidP="00962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B8E65" w14:textId="1C97A6D6" w:rsidR="00CA6235" w:rsidRDefault="00CA6235" w:rsidP="00CA6235">
    <w:pPr>
      <w:pStyle w:val="Header"/>
      <w:jc w:val="right"/>
    </w:pPr>
    <w:r>
      <w:t>June 25, 2020</w:t>
    </w:r>
  </w:p>
  <w:p w14:paraId="59A0260E" w14:textId="77777777" w:rsidR="00CA6235" w:rsidRDefault="00CA62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9.5pt;height:14.5pt;visibility:visible;mso-wrap-style:square" o:bullet="t">
        <v:imagedata r:id="rId1" o:title=""/>
      </v:shape>
    </w:pict>
  </w:numPicBullet>
  <w:abstractNum w:abstractNumId="0" w15:restartNumberingAfterBreak="0">
    <w:nsid w:val="00000404"/>
    <w:multiLevelType w:val="multilevel"/>
    <w:tmpl w:val="00000887"/>
    <w:lvl w:ilvl="0">
      <w:start w:val="1"/>
      <w:numFmt w:val="decimal"/>
      <w:lvlText w:val="%1."/>
      <w:lvlJc w:val="left"/>
      <w:pPr>
        <w:ind w:left="1270" w:hanging="720"/>
      </w:pPr>
      <w:rPr>
        <w:rFonts w:ascii="Times New Roman" w:hAnsi="Times New Roman" w:cs="Times New Roman"/>
        <w:b w:val="0"/>
        <w:bCs w:val="0"/>
        <w:w w:val="99"/>
        <w:sz w:val="24"/>
        <w:szCs w:val="24"/>
      </w:rPr>
    </w:lvl>
    <w:lvl w:ilvl="1">
      <w:numFmt w:val="bullet"/>
      <w:lvlText w:val="•"/>
      <w:lvlJc w:val="left"/>
      <w:pPr>
        <w:ind w:left="2195" w:hanging="720"/>
      </w:pPr>
    </w:lvl>
    <w:lvl w:ilvl="2">
      <w:numFmt w:val="bullet"/>
      <w:lvlText w:val="•"/>
      <w:lvlJc w:val="left"/>
      <w:pPr>
        <w:ind w:left="3120" w:hanging="720"/>
      </w:pPr>
    </w:lvl>
    <w:lvl w:ilvl="3">
      <w:numFmt w:val="bullet"/>
      <w:lvlText w:val="•"/>
      <w:lvlJc w:val="left"/>
      <w:pPr>
        <w:ind w:left="4045" w:hanging="720"/>
      </w:pPr>
    </w:lvl>
    <w:lvl w:ilvl="4">
      <w:numFmt w:val="bullet"/>
      <w:lvlText w:val="•"/>
      <w:lvlJc w:val="left"/>
      <w:pPr>
        <w:ind w:left="4970" w:hanging="720"/>
      </w:pPr>
    </w:lvl>
    <w:lvl w:ilvl="5">
      <w:numFmt w:val="bullet"/>
      <w:lvlText w:val="•"/>
      <w:lvlJc w:val="left"/>
      <w:pPr>
        <w:ind w:left="5895" w:hanging="720"/>
      </w:pPr>
    </w:lvl>
    <w:lvl w:ilvl="6">
      <w:numFmt w:val="bullet"/>
      <w:lvlText w:val="•"/>
      <w:lvlJc w:val="left"/>
      <w:pPr>
        <w:ind w:left="6820" w:hanging="720"/>
      </w:pPr>
    </w:lvl>
    <w:lvl w:ilvl="7">
      <w:numFmt w:val="bullet"/>
      <w:lvlText w:val="•"/>
      <w:lvlJc w:val="left"/>
      <w:pPr>
        <w:ind w:left="7745" w:hanging="720"/>
      </w:pPr>
    </w:lvl>
    <w:lvl w:ilvl="8">
      <w:numFmt w:val="bullet"/>
      <w:lvlText w:val="•"/>
      <w:lvlJc w:val="left"/>
      <w:pPr>
        <w:ind w:left="8670" w:hanging="720"/>
      </w:pPr>
    </w:lvl>
  </w:abstractNum>
  <w:abstractNum w:abstractNumId="1" w15:restartNumberingAfterBreak="0">
    <w:nsid w:val="03E46556"/>
    <w:multiLevelType w:val="hybridMultilevel"/>
    <w:tmpl w:val="B0ECF5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E710B"/>
    <w:multiLevelType w:val="hybridMultilevel"/>
    <w:tmpl w:val="80584008"/>
    <w:lvl w:ilvl="0" w:tplc="AEBE3A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52604B"/>
    <w:multiLevelType w:val="hybridMultilevel"/>
    <w:tmpl w:val="68AADC0A"/>
    <w:lvl w:ilvl="0" w:tplc="713A42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7C7A78"/>
    <w:multiLevelType w:val="hybridMultilevel"/>
    <w:tmpl w:val="10C6E6CA"/>
    <w:lvl w:ilvl="0" w:tplc="8CEE006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86A80"/>
    <w:multiLevelType w:val="hybridMultilevel"/>
    <w:tmpl w:val="1AF8E86A"/>
    <w:lvl w:ilvl="0" w:tplc="D334105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42413A"/>
    <w:multiLevelType w:val="hybridMultilevel"/>
    <w:tmpl w:val="0D2A5FF8"/>
    <w:lvl w:ilvl="0" w:tplc="172E7F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10339B"/>
    <w:multiLevelType w:val="hybridMultilevel"/>
    <w:tmpl w:val="900A754C"/>
    <w:lvl w:ilvl="0" w:tplc="F9AE0F00">
      <w:start w:val="1"/>
      <w:numFmt w:val="upperLetter"/>
      <w:lvlText w:val="%1."/>
      <w:lvlJc w:val="left"/>
      <w:pPr>
        <w:ind w:left="720" w:hanging="360"/>
      </w:pPr>
      <w:rPr>
        <w:rFonts w:hint="default"/>
      </w:rPr>
    </w:lvl>
    <w:lvl w:ilvl="1" w:tplc="30102CA4">
      <w:start w:val="1"/>
      <w:numFmt w:val="decimal"/>
      <w:lvlText w:val="%2."/>
      <w:lvlJc w:val="left"/>
      <w:pPr>
        <w:ind w:left="1440" w:hanging="360"/>
      </w:pPr>
      <w:rPr>
        <w:rFonts w:ascii="Times New Roman" w:eastAsiaTheme="minorHAnsi" w:hAnsi="Times New Roman" w:cs="Times New Roman"/>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F93831"/>
    <w:multiLevelType w:val="hybridMultilevel"/>
    <w:tmpl w:val="B994025C"/>
    <w:lvl w:ilvl="0" w:tplc="9228AE30">
      <w:start w:val="8"/>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0E25E7"/>
    <w:multiLevelType w:val="hybridMultilevel"/>
    <w:tmpl w:val="B06E2172"/>
    <w:lvl w:ilvl="0" w:tplc="087A940C">
      <w:start w:val="2"/>
      <w:numFmt w:val="upperLetter"/>
      <w:lvlText w:val="%1."/>
      <w:lvlJc w:val="left"/>
      <w:pPr>
        <w:ind w:left="810" w:hanging="360"/>
      </w:pPr>
      <w:rPr>
        <w:rFonts w:hint="default"/>
        <w:b/>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1" w:tplc="0409000F">
      <w:start w:val="1"/>
      <w:numFmt w:val="decimal"/>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17595878"/>
    <w:multiLevelType w:val="hybridMultilevel"/>
    <w:tmpl w:val="DA1E499E"/>
    <w:lvl w:ilvl="0" w:tplc="AB2896B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DE0265"/>
    <w:multiLevelType w:val="hybridMultilevel"/>
    <w:tmpl w:val="35207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FF6C0E"/>
    <w:multiLevelType w:val="hybridMultilevel"/>
    <w:tmpl w:val="687491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CD5292"/>
    <w:multiLevelType w:val="hybridMultilevel"/>
    <w:tmpl w:val="49DAC4AA"/>
    <w:lvl w:ilvl="0" w:tplc="EF2E8176">
      <w:start w:val="2"/>
      <w:numFmt w:val="lowerLetter"/>
      <w:lvlText w:val="%1."/>
      <w:lvlJc w:val="left"/>
      <w:pPr>
        <w:ind w:left="630" w:hanging="360"/>
      </w:pPr>
      <w:rPr>
        <w:rFonts w:hint="default"/>
      </w:rPr>
    </w:lvl>
    <w:lvl w:ilvl="1" w:tplc="0409000F">
      <w:start w:val="1"/>
      <w:numFmt w:val="decimal"/>
      <w:lvlText w:val="%2."/>
      <w:lvlJc w:val="left"/>
      <w:pPr>
        <w:ind w:left="1350" w:hanging="360"/>
      </w:pPr>
    </w:lvl>
    <w:lvl w:ilvl="2" w:tplc="1ACC8112">
      <w:start w:val="1"/>
      <w:numFmt w:val="lowerLetter"/>
      <w:lvlText w:val="%3."/>
      <w:lvlJc w:val="right"/>
      <w:pPr>
        <w:ind w:left="2070" w:hanging="180"/>
      </w:pPr>
      <w:rPr>
        <w:rFonts w:ascii="Times New Roman" w:eastAsia="Calibri" w:hAnsi="Times New Roman" w:cs="Times New Roman"/>
      </w:rPr>
    </w:lvl>
    <w:lvl w:ilvl="3" w:tplc="CCD80FB8">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4D4A8E60">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4" w15:restartNumberingAfterBreak="0">
    <w:nsid w:val="2DFF48FC"/>
    <w:multiLevelType w:val="hybridMultilevel"/>
    <w:tmpl w:val="9788E5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2715B9"/>
    <w:multiLevelType w:val="hybridMultilevel"/>
    <w:tmpl w:val="005E54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292D73"/>
    <w:multiLevelType w:val="hybridMultilevel"/>
    <w:tmpl w:val="AD32E288"/>
    <w:lvl w:ilvl="0" w:tplc="5868EAE6">
      <w:start w:val="1"/>
      <w:numFmt w:val="upperRoman"/>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5">
      <w:start w:val="1"/>
      <w:numFmt w:val="upperLetter"/>
      <w:lvlText w:val="%2."/>
      <w:lvlJc w:val="left"/>
      <w:pPr>
        <w:ind w:left="144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90019">
      <w:start w:val="1"/>
      <w:numFmt w:val="lowerLetter"/>
      <w:lvlText w:val="%3."/>
      <w:lvlJc w:val="left"/>
      <w:pPr>
        <w:ind w:left="2160" w:hanging="1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tplc="B71074DC">
      <w:start w:val="1"/>
      <w:numFmt w:val="lowerLetter"/>
      <w:lvlText w:val="%4)"/>
      <w:lvlJc w:val="left"/>
      <w:pPr>
        <w:ind w:left="28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8624D0"/>
    <w:multiLevelType w:val="multilevel"/>
    <w:tmpl w:val="6806494E"/>
    <w:lvl w:ilvl="0">
      <w:start w:val="11"/>
      <w:numFmt w:val="decimal"/>
      <w:lvlText w:val="%1"/>
      <w:lvlJc w:val="left"/>
      <w:pPr>
        <w:tabs>
          <w:tab w:val="num" w:pos="1080"/>
        </w:tabs>
        <w:ind w:left="1080" w:hanging="720"/>
      </w:pPr>
      <w:rPr>
        <w:rFonts w:hint="default"/>
        <w:b w:val="0"/>
        <w:u w:val="no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3724EAC"/>
    <w:multiLevelType w:val="multilevel"/>
    <w:tmpl w:val="DAF2FC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3D65DC3"/>
    <w:multiLevelType w:val="hybridMultilevel"/>
    <w:tmpl w:val="C2E8EAC0"/>
    <w:lvl w:ilvl="0" w:tplc="8FFE6AE0">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60B6F44"/>
    <w:multiLevelType w:val="hybridMultilevel"/>
    <w:tmpl w:val="56883546"/>
    <w:lvl w:ilvl="0" w:tplc="9BEA0A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63312A2"/>
    <w:multiLevelType w:val="hybridMultilevel"/>
    <w:tmpl w:val="2D3E11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684CDA"/>
    <w:multiLevelType w:val="hybridMultilevel"/>
    <w:tmpl w:val="FFA06BDE"/>
    <w:lvl w:ilvl="0" w:tplc="082266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D08115C"/>
    <w:multiLevelType w:val="hybridMultilevel"/>
    <w:tmpl w:val="DC32E628"/>
    <w:lvl w:ilvl="0" w:tplc="16947F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2894363"/>
    <w:multiLevelType w:val="hybridMultilevel"/>
    <w:tmpl w:val="A3709D1C"/>
    <w:lvl w:ilvl="0" w:tplc="B4C0B0EC">
      <w:start w:val="1"/>
      <w:numFmt w:val="upperLetter"/>
      <w:lvlText w:val="%1."/>
      <w:lvlJc w:val="left"/>
      <w:pPr>
        <w:ind w:left="720" w:hanging="360"/>
      </w:pPr>
      <w:rPr>
        <w:rFonts w:hint="default"/>
        <w:b/>
        <w:sz w:val="24"/>
        <w:szCs w:val="24"/>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2A5BD7"/>
    <w:multiLevelType w:val="hybridMultilevel"/>
    <w:tmpl w:val="C34A65D0"/>
    <w:lvl w:ilvl="0" w:tplc="04090019">
      <w:start w:val="1"/>
      <w:numFmt w:val="lowerLetter"/>
      <w:lvlText w:val="%1."/>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530A33"/>
    <w:multiLevelType w:val="hybridMultilevel"/>
    <w:tmpl w:val="30F6C4E2"/>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8582464"/>
    <w:multiLevelType w:val="hybridMultilevel"/>
    <w:tmpl w:val="213C4E6E"/>
    <w:lvl w:ilvl="0" w:tplc="5DE0B0B4">
      <w:start w:val="1"/>
      <w:numFmt w:val="lowerLetter"/>
      <w:lvlText w:val="%1."/>
      <w:lvlJc w:val="left"/>
      <w:pPr>
        <w:ind w:left="1440" w:hanging="360"/>
      </w:pPr>
      <w:rPr>
        <w:rFonts w:ascii="Times New Roman" w:eastAsia="Times New Roman" w:hAnsi="Times New Roman" w:cs="Times New Roman"/>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8EF4F64"/>
    <w:multiLevelType w:val="hybridMultilevel"/>
    <w:tmpl w:val="21E2628A"/>
    <w:lvl w:ilvl="0" w:tplc="DE027B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973078E"/>
    <w:multiLevelType w:val="hybridMultilevel"/>
    <w:tmpl w:val="1D302746"/>
    <w:lvl w:ilvl="0" w:tplc="13E23EC6">
      <w:start w:val="2"/>
      <w:numFmt w:val="decimal"/>
      <w:lvlText w:val="%1."/>
      <w:lvlJc w:val="left"/>
      <w:pPr>
        <w:ind w:left="91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550E24"/>
    <w:multiLevelType w:val="hybridMultilevel"/>
    <w:tmpl w:val="90046532"/>
    <w:lvl w:ilvl="0" w:tplc="C73839FA">
      <w:start w:val="1"/>
      <w:numFmt w:val="upperLetter"/>
      <w:lvlText w:val="%1."/>
      <w:lvlJc w:val="left"/>
      <w:pPr>
        <w:ind w:left="8280" w:hanging="360"/>
      </w:pPr>
      <w:rPr>
        <w:rFonts w:ascii="Times New Roman" w:hAnsi="Times New Roman" w:cs="Times New Roman" w:hint="default"/>
        <w:b/>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F">
      <w:start w:val="1"/>
      <w:numFmt w:val="decimal"/>
      <w:lvlText w:val="%2."/>
      <w:lvlJc w:val="left"/>
      <w:pPr>
        <w:ind w:left="918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45DC8E7A">
      <w:start w:val="1"/>
      <w:numFmt w:val="lowerLetter"/>
      <w:lvlText w:val="%3."/>
      <w:lvlJc w:val="left"/>
      <w:pPr>
        <w:ind w:left="9540" w:hanging="180"/>
      </w:pPr>
      <w:rPr>
        <w:rFonts w:ascii="Times New Roman" w:eastAsiaTheme="minorHAnsi"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tplc="B71074DC">
      <w:start w:val="1"/>
      <w:numFmt w:val="lowerLetter"/>
      <w:lvlText w:val="%4)"/>
      <w:lvlJc w:val="left"/>
      <w:pPr>
        <w:ind w:left="1071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tplc="04090019" w:tentative="1">
      <w:start w:val="1"/>
      <w:numFmt w:val="lowerLetter"/>
      <w:lvlText w:val="%5."/>
      <w:lvlJc w:val="left"/>
      <w:pPr>
        <w:ind w:left="11430" w:hanging="360"/>
      </w:pPr>
    </w:lvl>
    <w:lvl w:ilvl="5" w:tplc="0409001B" w:tentative="1">
      <w:start w:val="1"/>
      <w:numFmt w:val="lowerRoman"/>
      <w:lvlText w:val="%6."/>
      <w:lvlJc w:val="right"/>
      <w:pPr>
        <w:ind w:left="12150" w:hanging="180"/>
      </w:pPr>
    </w:lvl>
    <w:lvl w:ilvl="6" w:tplc="0409000F" w:tentative="1">
      <w:start w:val="1"/>
      <w:numFmt w:val="decimal"/>
      <w:lvlText w:val="%7."/>
      <w:lvlJc w:val="left"/>
      <w:pPr>
        <w:ind w:left="12870" w:hanging="360"/>
      </w:pPr>
    </w:lvl>
    <w:lvl w:ilvl="7" w:tplc="04090019" w:tentative="1">
      <w:start w:val="1"/>
      <w:numFmt w:val="lowerLetter"/>
      <w:lvlText w:val="%8."/>
      <w:lvlJc w:val="left"/>
      <w:pPr>
        <w:ind w:left="13590" w:hanging="360"/>
      </w:pPr>
    </w:lvl>
    <w:lvl w:ilvl="8" w:tplc="0409001B" w:tentative="1">
      <w:start w:val="1"/>
      <w:numFmt w:val="lowerRoman"/>
      <w:lvlText w:val="%9."/>
      <w:lvlJc w:val="right"/>
      <w:pPr>
        <w:ind w:left="14310" w:hanging="180"/>
      </w:pPr>
    </w:lvl>
  </w:abstractNum>
  <w:abstractNum w:abstractNumId="31" w15:restartNumberingAfterBreak="0">
    <w:nsid w:val="4E351D26"/>
    <w:multiLevelType w:val="hybridMultilevel"/>
    <w:tmpl w:val="C2A24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627ABA"/>
    <w:multiLevelType w:val="hybridMultilevel"/>
    <w:tmpl w:val="9788E5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B77A77"/>
    <w:multiLevelType w:val="hybridMultilevel"/>
    <w:tmpl w:val="79146E9C"/>
    <w:lvl w:ilvl="0" w:tplc="EE3E4B18">
      <w:start w:val="1"/>
      <w:numFmt w:val="upperLetter"/>
      <w:pStyle w:val="Style1TFB"/>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342865"/>
    <w:multiLevelType w:val="hybridMultilevel"/>
    <w:tmpl w:val="96E2C882"/>
    <w:lvl w:ilvl="0" w:tplc="BF664F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72427B"/>
    <w:multiLevelType w:val="hybridMultilevel"/>
    <w:tmpl w:val="6EA40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3438E5"/>
    <w:multiLevelType w:val="hybridMultilevel"/>
    <w:tmpl w:val="1D302746"/>
    <w:lvl w:ilvl="0" w:tplc="13E23EC6">
      <w:start w:val="2"/>
      <w:numFmt w:val="decimal"/>
      <w:lvlText w:val="%1."/>
      <w:lvlJc w:val="left"/>
      <w:pPr>
        <w:ind w:left="91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EA7883"/>
    <w:multiLevelType w:val="hybridMultilevel"/>
    <w:tmpl w:val="10F85A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0326F9"/>
    <w:multiLevelType w:val="hybridMultilevel"/>
    <w:tmpl w:val="1682B7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12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BF3D5C"/>
    <w:multiLevelType w:val="multilevel"/>
    <w:tmpl w:val="C1CAFD62"/>
    <w:lvl w:ilvl="0">
      <w:start w:val="1"/>
      <w:numFmt w:val="decimal"/>
      <w:pStyle w:val="Heading1"/>
      <w:lvlText w:val="%1"/>
      <w:lvlJc w:val="left"/>
      <w:pPr>
        <w:ind w:left="3132" w:hanging="432"/>
      </w:pPr>
      <w:rPr>
        <w:rFonts w:hint="default"/>
      </w:rPr>
    </w:lvl>
    <w:lvl w:ilvl="1">
      <w:start w:val="1"/>
      <w:numFmt w:val="decimal"/>
      <w:pStyle w:val="Heading2"/>
      <w:lvlText w:val="%1.%2"/>
      <w:lvlJc w:val="left"/>
      <w:pPr>
        <w:ind w:left="102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ind w:left="1494" w:hanging="864"/>
      </w:pPr>
      <w:rPr>
        <w:rFonts w:ascii="Times New Roman" w:eastAsiaTheme="majorEastAsia" w:hAnsi="Times New Roman" w:cs="Times New Roman" w:hint="default"/>
        <w:b w:val="0"/>
        <w:color w:val="auto"/>
      </w:rPr>
    </w:lvl>
    <w:lvl w:ilvl="4">
      <w:start w:val="1"/>
      <w:numFmt w:val="lowerLetter"/>
      <w:pStyle w:val="Heading5"/>
      <w:lvlText w:val="%5."/>
      <w:lvlJc w:val="left"/>
      <w:pPr>
        <w:ind w:left="1008" w:hanging="1008"/>
      </w:pPr>
      <w:rPr>
        <w:rFonts w:ascii="Times New Roman" w:eastAsiaTheme="majorEastAsia" w:hAnsi="Times New Roman" w:cs="Times New Roman" w:hint="default"/>
        <w:color w:val="auto"/>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0" w15:restartNumberingAfterBreak="0">
    <w:nsid w:val="68E97EB7"/>
    <w:multiLevelType w:val="hybridMultilevel"/>
    <w:tmpl w:val="810ABA18"/>
    <w:lvl w:ilvl="0" w:tplc="DBDAEF5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9CC7B63"/>
    <w:multiLevelType w:val="hybridMultilevel"/>
    <w:tmpl w:val="D1543B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0A1D36"/>
    <w:multiLevelType w:val="hybridMultilevel"/>
    <w:tmpl w:val="0590AE7A"/>
    <w:lvl w:ilvl="0" w:tplc="397CBBEE">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C501147"/>
    <w:multiLevelType w:val="hybridMultilevel"/>
    <w:tmpl w:val="694E5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731D42"/>
    <w:multiLevelType w:val="hybridMultilevel"/>
    <w:tmpl w:val="CE923E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2B350D"/>
    <w:multiLevelType w:val="hybridMultilevel"/>
    <w:tmpl w:val="8946D4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EB971ED"/>
    <w:multiLevelType w:val="hybridMultilevel"/>
    <w:tmpl w:val="10C6E6CA"/>
    <w:lvl w:ilvl="0" w:tplc="8CEE006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CF7228"/>
    <w:multiLevelType w:val="multilevel"/>
    <w:tmpl w:val="A50C5FCC"/>
    <w:lvl w:ilvl="0">
      <w:start w:val="1"/>
      <w:numFmt w:val="decimal"/>
      <w:lvlText w:val="%1."/>
      <w:lvlJc w:val="left"/>
      <w:pPr>
        <w:ind w:left="1440" w:hanging="360"/>
      </w:pPr>
    </w:lvl>
    <w:lvl w:ilvl="1">
      <w:start w:val="26"/>
      <w:numFmt w:val="decimal"/>
      <w:isLgl/>
      <w:lvlText w:val="%1.%2"/>
      <w:lvlJc w:val="left"/>
      <w:pPr>
        <w:ind w:left="180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160" w:hanging="108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520" w:hanging="1440"/>
      </w:pPr>
      <w:rPr>
        <w:rFonts w:hint="default"/>
        <w:b/>
      </w:rPr>
    </w:lvl>
    <w:lvl w:ilvl="8">
      <w:start w:val="1"/>
      <w:numFmt w:val="decimal"/>
      <w:isLgl/>
      <w:lvlText w:val="%1.%2.%3.%4.%5.%6.%7.%8.%9"/>
      <w:lvlJc w:val="left"/>
      <w:pPr>
        <w:ind w:left="2880" w:hanging="1800"/>
      </w:pPr>
      <w:rPr>
        <w:rFonts w:hint="default"/>
        <w:b/>
      </w:rPr>
    </w:lvl>
  </w:abstractNum>
  <w:abstractNum w:abstractNumId="48" w15:restartNumberingAfterBreak="0">
    <w:nsid w:val="73C17850"/>
    <w:multiLevelType w:val="hybridMultilevel"/>
    <w:tmpl w:val="BAA03298"/>
    <w:lvl w:ilvl="0" w:tplc="AE1032FA">
      <w:start w:val="3"/>
      <w:numFmt w:val="upp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4E41AFB"/>
    <w:multiLevelType w:val="hybridMultilevel"/>
    <w:tmpl w:val="524472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C4F491B"/>
    <w:multiLevelType w:val="hybridMultilevel"/>
    <w:tmpl w:val="C3EA87D6"/>
    <w:lvl w:ilvl="0" w:tplc="59B0303C">
      <w:start w:val="1"/>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7F357015"/>
    <w:multiLevelType w:val="hybridMultilevel"/>
    <w:tmpl w:val="60146862"/>
    <w:lvl w:ilvl="0" w:tplc="04090019">
      <w:start w:val="1"/>
      <w:numFmt w:val="lowerLetter"/>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18"/>
  </w:num>
  <w:num w:numId="3">
    <w:abstractNumId w:val="17"/>
  </w:num>
  <w:num w:numId="4">
    <w:abstractNumId w:val="46"/>
  </w:num>
  <w:num w:numId="5">
    <w:abstractNumId w:val="4"/>
  </w:num>
  <w:num w:numId="6">
    <w:abstractNumId w:val="40"/>
  </w:num>
  <w:num w:numId="7">
    <w:abstractNumId w:val="44"/>
  </w:num>
  <w:num w:numId="8">
    <w:abstractNumId w:val="34"/>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3"/>
  </w:num>
  <w:num w:numId="12">
    <w:abstractNumId w:val="14"/>
  </w:num>
  <w:num w:numId="13">
    <w:abstractNumId w:val="11"/>
  </w:num>
  <w:num w:numId="14">
    <w:abstractNumId w:val="43"/>
  </w:num>
  <w:num w:numId="15">
    <w:abstractNumId w:val="41"/>
  </w:num>
  <w:num w:numId="16">
    <w:abstractNumId w:val="47"/>
  </w:num>
  <w:num w:numId="17">
    <w:abstractNumId w:val="1"/>
  </w:num>
  <w:num w:numId="18">
    <w:abstractNumId w:val="5"/>
  </w:num>
  <w:num w:numId="19">
    <w:abstractNumId w:val="49"/>
  </w:num>
  <w:num w:numId="20">
    <w:abstractNumId w:val="35"/>
  </w:num>
  <w:num w:numId="21">
    <w:abstractNumId w:val="3"/>
  </w:num>
  <w:num w:numId="22">
    <w:abstractNumId w:val="22"/>
  </w:num>
  <w:num w:numId="23">
    <w:abstractNumId w:val="23"/>
  </w:num>
  <w:num w:numId="24">
    <w:abstractNumId w:val="6"/>
  </w:num>
  <w:num w:numId="25">
    <w:abstractNumId w:val="20"/>
  </w:num>
  <w:num w:numId="26">
    <w:abstractNumId w:val="2"/>
  </w:num>
  <w:num w:numId="27">
    <w:abstractNumId w:val="28"/>
  </w:num>
  <w:num w:numId="28">
    <w:abstractNumId w:val="9"/>
  </w:num>
  <w:num w:numId="29">
    <w:abstractNumId w:val="15"/>
  </w:num>
  <w:num w:numId="30">
    <w:abstractNumId w:val="45"/>
  </w:num>
  <w:num w:numId="31">
    <w:abstractNumId w:val="8"/>
  </w:num>
  <w:num w:numId="32">
    <w:abstractNumId w:val="30"/>
  </w:num>
  <w:num w:numId="33">
    <w:abstractNumId w:val="16"/>
  </w:num>
  <w:num w:numId="34">
    <w:abstractNumId w:val="51"/>
  </w:num>
  <w:num w:numId="35">
    <w:abstractNumId w:val="24"/>
  </w:num>
  <w:num w:numId="36">
    <w:abstractNumId w:val="27"/>
  </w:num>
  <w:num w:numId="37">
    <w:abstractNumId w:val="38"/>
  </w:num>
  <w:num w:numId="38">
    <w:abstractNumId w:val="25"/>
  </w:num>
  <w:num w:numId="39">
    <w:abstractNumId w:val="26"/>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10"/>
  </w:num>
  <w:num w:numId="43">
    <w:abstractNumId w:val="37"/>
  </w:num>
  <w:num w:numId="44">
    <w:abstractNumId w:val="31"/>
  </w:num>
  <w:num w:numId="45">
    <w:abstractNumId w:val="29"/>
  </w:num>
  <w:num w:numId="46">
    <w:abstractNumId w:val="36"/>
  </w:num>
  <w:num w:numId="47">
    <w:abstractNumId w:val="0"/>
  </w:num>
  <w:num w:numId="48">
    <w:abstractNumId w:val="32"/>
  </w:num>
  <w:num w:numId="49">
    <w:abstractNumId w:val="42"/>
  </w:num>
  <w:num w:numId="50">
    <w:abstractNumId w:val="19"/>
  </w:num>
  <w:num w:numId="51">
    <w:abstractNumId w:val="50"/>
  </w:num>
  <w:num w:numId="52">
    <w:abstractNumId w:val="21"/>
  </w:num>
  <w:num w:numId="53">
    <w:abstractNumId w:val="4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0FF"/>
    <w:rsid w:val="00007A7B"/>
    <w:rsid w:val="000317DA"/>
    <w:rsid w:val="00046BB5"/>
    <w:rsid w:val="00057A45"/>
    <w:rsid w:val="000E394A"/>
    <w:rsid w:val="00124144"/>
    <w:rsid w:val="00131232"/>
    <w:rsid w:val="001A298F"/>
    <w:rsid w:val="001A341C"/>
    <w:rsid w:val="00244638"/>
    <w:rsid w:val="00275505"/>
    <w:rsid w:val="002915AB"/>
    <w:rsid w:val="002B635A"/>
    <w:rsid w:val="002F27EC"/>
    <w:rsid w:val="003249BD"/>
    <w:rsid w:val="00334DFB"/>
    <w:rsid w:val="00336129"/>
    <w:rsid w:val="003650D8"/>
    <w:rsid w:val="00394512"/>
    <w:rsid w:val="00395016"/>
    <w:rsid w:val="003A3DA1"/>
    <w:rsid w:val="003B6495"/>
    <w:rsid w:val="003C051D"/>
    <w:rsid w:val="003C79BB"/>
    <w:rsid w:val="003D56BF"/>
    <w:rsid w:val="003D6C00"/>
    <w:rsid w:val="003E40FF"/>
    <w:rsid w:val="0041204E"/>
    <w:rsid w:val="004722DF"/>
    <w:rsid w:val="00481D73"/>
    <w:rsid w:val="00486FCF"/>
    <w:rsid w:val="004C0A29"/>
    <w:rsid w:val="00513C98"/>
    <w:rsid w:val="005614FE"/>
    <w:rsid w:val="0059742E"/>
    <w:rsid w:val="005A6242"/>
    <w:rsid w:val="005A761B"/>
    <w:rsid w:val="006361F3"/>
    <w:rsid w:val="00647740"/>
    <w:rsid w:val="006C1BFA"/>
    <w:rsid w:val="006D00D9"/>
    <w:rsid w:val="00705BB6"/>
    <w:rsid w:val="00723E2D"/>
    <w:rsid w:val="00727C33"/>
    <w:rsid w:val="007529F5"/>
    <w:rsid w:val="00775C21"/>
    <w:rsid w:val="00781348"/>
    <w:rsid w:val="0078632E"/>
    <w:rsid w:val="007938DF"/>
    <w:rsid w:val="007A44B9"/>
    <w:rsid w:val="00804392"/>
    <w:rsid w:val="00836993"/>
    <w:rsid w:val="008402D6"/>
    <w:rsid w:val="008A7AEC"/>
    <w:rsid w:val="008F18E6"/>
    <w:rsid w:val="00925516"/>
    <w:rsid w:val="00942659"/>
    <w:rsid w:val="0096285B"/>
    <w:rsid w:val="00A265F9"/>
    <w:rsid w:val="00A2787F"/>
    <w:rsid w:val="00A72EF2"/>
    <w:rsid w:val="00A87B4A"/>
    <w:rsid w:val="00A90F9A"/>
    <w:rsid w:val="00A95F3B"/>
    <w:rsid w:val="00AA616E"/>
    <w:rsid w:val="00AB3BAE"/>
    <w:rsid w:val="00B11D58"/>
    <w:rsid w:val="00B322ED"/>
    <w:rsid w:val="00BA6E1E"/>
    <w:rsid w:val="00BC2EAF"/>
    <w:rsid w:val="00C02B44"/>
    <w:rsid w:val="00C22B96"/>
    <w:rsid w:val="00C3655F"/>
    <w:rsid w:val="00C371D5"/>
    <w:rsid w:val="00C77822"/>
    <w:rsid w:val="00C82E52"/>
    <w:rsid w:val="00C907BC"/>
    <w:rsid w:val="00CA6235"/>
    <w:rsid w:val="00CC30FD"/>
    <w:rsid w:val="00D17B06"/>
    <w:rsid w:val="00D52463"/>
    <w:rsid w:val="00D77D6A"/>
    <w:rsid w:val="00DA1DB0"/>
    <w:rsid w:val="00DC4D90"/>
    <w:rsid w:val="00DE1B8D"/>
    <w:rsid w:val="00E22B42"/>
    <w:rsid w:val="00E812BA"/>
    <w:rsid w:val="00EF100A"/>
    <w:rsid w:val="00EF14BF"/>
    <w:rsid w:val="00EF2D06"/>
    <w:rsid w:val="00F049D7"/>
    <w:rsid w:val="00F21C0F"/>
    <w:rsid w:val="00F347BC"/>
    <w:rsid w:val="00F6427E"/>
    <w:rsid w:val="00F73C23"/>
    <w:rsid w:val="00FA15EE"/>
    <w:rsid w:val="00FF7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43D90"/>
  <w15:chartTrackingRefBased/>
  <w15:docId w15:val="{9B2B718A-1215-4D0D-9276-9E6141475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Heading 1v"/>
    <w:basedOn w:val="Normal"/>
    <w:next w:val="Normal"/>
    <w:link w:val="Heading1Char"/>
    <w:uiPriority w:val="9"/>
    <w:qFormat/>
    <w:rsid w:val="003E40FF"/>
    <w:pPr>
      <w:keepNext/>
      <w:keepLines/>
      <w:numPr>
        <w:numId w:val="1"/>
      </w:numPr>
      <w:spacing w:before="240" w:after="240"/>
      <w:outlineLvl w:val="0"/>
    </w:pPr>
    <w:rPr>
      <w:rFonts w:eastAsiaTheme="majorEastAsia" w:cstheme="majorBidi"/>
      <w:b/>
      <w:szCs w:val="32"/>
    </w:rPr>
  </w:style>
  <w:style w:type="paragraph" w:styleId="Heading2">
    <w:name w:val="heading 2"/>
    <w:aliases w:val="Heading 2v"/>
    <w:basedOn w:val="Normal"/>
    <w:next w:val="Normal"/>
    <w:link w:val="Heading2Char"/>
    <w:uiPriority w:val="9"/>
    <w:unhideWhenUsed/>
    <w:qFormat/>
    <w:rsid w:val="003E40FF"/>
    <w:pPr>
      <w:widowControl w:val="0"/>
      <w:numPr>
        <w:ilvl w:val="1"/>
        <w:numId w:val="1"/>
      </w:numPr>
      <w:spacing w:before="240" w:after="240"/>
      <w:outlineLvl w:val="1"/>
    </w:pPr>
    <w:rPr>
      <w:rFonts w:eastAsiaTheme="majorEastAsia" w:cstheme="majorBidi"/>
      <w:b/>
      <w:szCs w:val="26"/>
    </w:rPr>
  </w:style>
  <w:style w:type="paragraph" w:styleId="Heading3">
    <w:name w:val="heading 3"/>
    <w:aliases w:val="Heading 3v"/>
    <w:basedOn w:val="Normal"/>
    <w:next w:val="Normal"/>
    <w:link w:val="Heading3Char"/>
    <w:uiPriority w:val="9"/>
    <w:unhideWhenUsed/>
    <w:qFormat/>
    <w:rsid w:val="003E40FF"/>
    <w:pPr>
      <w:keepLines/>
      <w:widowControl w:val="0"/>
      <w:numPr>
        <w:ilvl w:val="2"/>
        <w:numId w:val="1"/>
      </w:numPr>
      <w:spacing w:before="40" w:after="240"/>
      <w:outlineLvl w:val="2"/>
    </w:pPr>
    <w:rPr>
      <w:rFonts w:eastAsiaTheme="majorEastAsia"/>
    </w:rPr>
  </w:style>
  <w:style w:type="paragraph" w:styleId="Heading4">
    <w:name w:val="heading 4"/>
    <w:basedOn w:val="Normal"/>
    <w:next w:val="Normal"/>
    <w:link w:val="Heading4Char"/>
    <w:uiPriority w:val="99"/>
    <w:unhideWhenUsed/>
    <w:qFormat/>
    <w:rsid w:val="003E40FF"/>
    <w:pPr>
      <w:keepLines/>
      <w:widowControl w:val="0"/>
      <w:numPr>
        <w:ilvl w:val="3"/>
        <w:numId w:val="1"/>
      </w:numPr>
      <w:spacing w:before="240" w:after="240"/>
      <w:outlineLvl w:val="3"/>
    </w:pPr>
    <w:rPr>
      <w:rFonts w:ascii="Verdana" w:eastAsiaTheme="majorEastAsia" w:hAnsi="Verdana" w:cstheme="majorBidi"/>
      <w:iCs/>
      <w:szCs w:val="22"/>
    </w:rPr>
  </w:style>
  <w:style w:type="paragraph" w:styleId="Heading5">
    <w:name w:val="heading 5"/>
    <w:basedOn w:val="Normal"/>
    <w:next w:val="Normal"/>
    <w:link w:val="Heading5Char"/>
    <w:uiPriority w:val="99"/>
    <w:unhideWhenUsed/>
    <w:qFormat/>
    <w:rsid w:val="003E40FF"/>
    <w:pPr>
      <w:keepNext/>
      <w:keepLines/>
      <w:numPr>
        <w:ilvl w:val="4"/>
        <w:numId w:val="1"/>
      </w:numPr>
      <w:spacing w:before="240" w:after="240"/>
      <w:outlineLvl w:val="4"/>
    </w:pPr>
    <w:rPr>
      <w:rFonts w:ascii="Verdana" w:eastAsiaTheme="majorEastAsia" w:hAnsi="Verdana" w:cstheme="majorBidi"/>
      <w:szCs w:val="22"/>
    </w:rPr>
  </w:style>
  <w:style w:type="paragraph" w:styleId="Heading6">
    <w:name w:val="heading 6"/>
    <w:aliases w:val="Heading 6v"/>
    <w:basedOn w:val="Normal"/>
    <w:next w:val="Normal"/>
    <w:link w:val="Heading6Char"/>
    <w:unhideWhenUsed/>
    <w:qFormat/>
    <w:rsid w:val="003E40FF"/>
    <w:pPr>
      <w:keepNext/>
      <w:keepLines/>
      <w:numPr>
        <w:ilvl w:val="5"/>
        <w:numId w:val="1"/>
      </w:numPr>
      <w:spacing w:before="40" w:after="0"/>
      <w:outlineLvl w:val="5"/>
    </w:pPr>
    <w:rPr>
      <w:rFonts w:ascii="Verdana" w:eastAsiaTheme="majorEastAsia" w:hAnsi="Verdana" w:cstheme="majorBidi"/>
      <w:szCs w:val="22"/>
    </w:rPr>
  </w:style>
  <w:style w:type="paragraph" w:styleId="Heading7">
    <w:name w:val="heading 7"/>
    <w:basedOn w:val="Normal"/>
    <w:next w:val="Normal"/>
    <w:link w:val="Heading7Char"/>
    <w:unhideWhenUsed/>
    <w:qFormat/>
    <w:rsid w:val="003E40FF"/>
    <w:pPr>
      <w:keepNext/>
      <w:keepLines/>
      <w:numPr>
        <w:ilvl w:val="6"/>
        <w:numId w:val="1"/>
      </w:numPr>
      <w:spacing w:before="40" w:after="0"/>
      <w:outlineLvl w:val="6"/>
    </w:pPr>
    <w:rPr>
      <w:rFonts w:ascii="Verdana" w:eastAsiaTheme="majorEastAsia" w:hAnsi="Verdana" w:cstheme="majorBidi"/>
      <w:iCs/>
      <w:szCs w:val="22"/>
    </w:rPr>
  </w:style>
  <w:style w:type="paragraph" w:styleId="Heading8">
    <w:name w:val="heading 8"/>
    <w:basedOn w:val="Normal"/>
    <w:next w:val="Normal"/>
    <w:link w:val="Heading8Char"/>
    <w:unhideWhenUsed/>
    <w:qFormat/>
    <w:rsid w:val="003E40FF"/>
    <w:pPr>
      <w:keepNext/>
      <w:keepLines/>
      <w:numPr>
        <w:ilvl w:val="7"/>
        <w:numId w:val="1"/>
      </w:numPr>
      <w:spacing w:before="40" w:after="0"/>
      <w:outlineLvl w:val="7"/>
    </w:pPr>
    <w:rPr>
      <w:rFonts w:ascii="Verdana" w:eastAsiaTheme="majorEastAsia" w:hAnsi="Verdana" w:cstheme="majorBidi"/>
      <w:color w:val="272727" w:themeColor="text1" w:themeTint="D8"/>
      <w:szCs w:val="21"/>
    </w:rPr>
  </w:style>
  <w:style w:type="paragraph" w:styleId="Heading9">
    <w:name w:val="heading 9"/>
    <w:basedOn w:val="Normal"/>
    <w:next w:val="Normal"/>
    <w:link w:val="Heading9Char"/>
    <w:unhideWhenUsed/>
    <w:qFormat/>
    <w:rsid w:val="003E40FF"/>
    <w:pPr>
      <w:keepNext/>
      <w:keepLines/>
      <w:numPr>
        <w:ilvl w:val="8"/>
        <w:numId w:val="1"/>
      </w:numPr>
      <w:spacing w:before="40" w:after="0"/>
      <w:outlineLvl w:val="8"/>
    </w:pPr>
    <w:rPr>
      <w:rFonts w:ascii="Verdana" w:eastAsiaTheme="majorEastAsia" w:hAnsi="Verdana" w:cstheme="majorBid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basedOn w:val="DefaultParagraphFont"/>
    <w:link w:val="Heading1"/>
    <w:uiPriority w:val="9"/>
    <w:rsid w:val="003E40FF"/>
    <w:rPr>
      <w:rFonts w:eastAsiaTheme="majorEastAsia" w:cstheme="majorBidi"/>
      <w:b/>
      <w:szCs w:val="32"/>
    </w:rPr>
  </w:style>
  <w:style w:type="character" w:customStyle="1" w:styleId="Heading2Char">
    <w:name w:val="Heading 2 Char"/>
    <w:aliases w:val="Heading 2v Char"/>
    <w:basedOn w:val="DefaultParagraphFont"/>
    <w:link w:val="Heading2"/>
    <w:uiPriority w:val="9"/>
    <w:rsid w:val="003E40FF"/>
    <w:rPr>
      <w:rFonts w:eastAsiaTheme="majorEastAsia" w:cstheme="majorBidi"/>
      <w:b/>
      <w:szCs w:val="26"/>
    </w:rPr>
  </w:style>
  <w:style w:type="character" w:customStyle="1" w:styleId="Heading3Char">
    <w:name w:val="Heading 3 Char"/>
    <w:aliases w:val="Heading 3v Char"/>
    <w:basedOn w:val="DefaultParagraphFont"/>
    <w:link w:val="Heading3"/>
    <w:uiPriority w:val="9"/>
    <w:rsid w:val="003E40FF"/>
    <w:rPr>
      <w:rFonts w:eastAsiaTheme="majorEastAsia"/>
    </w:rPr>
  </w:style>
  <w:style w:type="character" w:customStyle="1" w:styleId="Heading4Char">
    <w:name w:val="Heading 4 Char"/>
    <w:basedOn w:val="DefaultParagraphFont"/>
    <w:link w:val="Heading4"/>
    <w:uiPriority w:val="99"/>
    <w:rsid w:val="003E40FF"/>
    <w:rPr>
      <w:rFonts w:ascii="Verdana" w:eastAsiaTheme="majorEastAsia" w:hAnsi="Verdana" w:cstheme="majorBidi"/>
      <w:iCs/>
      <w:szCs w:val="22"/>
    </w:rPr>
  </w:style>
  <w:style w:type="character" w:customStyle="1" w:styleId="Heading5Char">
    <w:name w:val="Heading 5 Char"/>
    <w:basedOn w:val="DefaultParagraphFont"/>
    <w:link w:val="Heading5"/>
    <w:uiPriority w:val="99"/>
    <w:rsid w:val="003E40FF"/>
    <w:rPr>
      <w:rFonts w:ascii="Verdana" w:eastAsiaTheme="majorEastAsia" w:hAnsi="Verdana" w:cstheme="majorBidi"/>
      <w:szCs w:val="22"/>
    </w:rPr>
  </w:style>
  <w:style w:type="character" w:customStyle="1" w:styleId="Heading6Char">
    <w:name w:val="Heading 6 Char"/>
    <w:aliases w:val="Heading 6v Char"/>
    <w:basedOn w:val="DefaultParagraphFont"/>
    <w:link w:val="Heading6"/>
    <w:rsid w:val="003E40FF"/>
    <w:rPr>
      <w:rFonts w:ascii="Verdana" w:eastAsiaTheme="majorEastAsia" w:hAnsi="Verdana" w:cstheme="majorBidi"/>
      <w:szCs w:val="22"/>
    </w:rPr>
  </w:style>
  <w:style w:type="character" w:customStyle="1" w:styleId="Heading7Char">
    <w:name w:val="Heading 7 Char"/>
    <w:basedOn w:val="DefaultParagraphFont"/>
    <w:link w:val="Heading7"/>
    <w:rsid w:val="003E40FF"/>
    <w:rPr>
      <w:rFonts w:ascii="Verdana" w:eastAsiaTheme="majorEastAsia" w:hAnsi="Verdana" w:cstheme="majorBidi"/>
      <w:iCs/>
      <w:szCs w:val="22"/>
    </w:rPr>
  </w:style>
  <w:style w:type="character" w:customStyle="1" w:styleId="Heading8Char">
    <w:name w:val="Heading 8 Char"/>
    <w:basedOn w:val="DefaultParagraphFont"/>
    <w:link w:val="Heading8"/>
    <w:rsid w:val="003E40FF"/>
    <w:rPr>
      <w:rFonts w:ascii="Verdana" w:eastAsiaTheme="majorEastAsia" w:hAnsi="Verdana" w:cstheme="majorBidi"/>
      <w:color w:val="272727" w:themeColor="text1" w:themeTint="D8"/>
      <w:szCs w:val="21"/>
    </w:rPr>
  </w:style>
  <w:style w:type="character" w:customStyle="1" w:styleId="Heading9Char">
    <w:name w:val="Heading 9 Char"/>
    <w:basedOn w:val="DefaultParagraphFont"/>
    <w:link w:val="Heading9"/>
    <w:rsid w:val="003E40FF"/>
    <w:rPr>
      <w:rFonts w:ascii="Verdana" w:eastAsiaTheme="majorEastAsia" w:hAnsi="Verdana" w:cstheme="majorBidi"/>
      <w:iCs/>
      <w:color w:val="272727" w:themeColor="text1" w:themeTint="D8"/>
      <w:szCs w:val="21"/>
    </w:rPr>
  </w:style>
  <w:style w:type="paragraph" w:styleId="ListParagraph">
    <w:name w:val="List Paragraph"/>
    <w:basedOn w:val="Normal"/>
    <w:uiPriority w:val="34"/>
    <w:qFormat/>
    <w:rsid w:val="003E40FF"/>
    <w:pPr>
      <w:tabs>
        <w:tab w:val="left" w:pos="1080"/>
      </w:tabs>
      <w:spacing w:before="240" w:after="240" w:line="240" w:lineRule="auto"/>
      <w:ind w:left="1800" w:hanging="1080"/>
    </w:pPr>
    <w:rPr>
      <w:rFonts w:ascii="Arial" w:eastAsia="Times New Roman" w:hAnsi="Arial"/>
      <w:b/>
    </w:rPr>
  </w:style>
  <w:style w:type="paragraph" w:customStyle="1" w:styleId="Style1TFB">
    <w:name w:val="Style1 TFB"/>
    <w:basedOn w:val="Heading4"/>
    <w:autoRedefine/>
    <w:rsid w:val="0096285B"/>
    <w:pPr>
      <w:keepLines w:val="0"/>
      <w:numPr>
        <w:ilvl w:val="0"/>
        <w:numId w:val="11"/>
      </w:numPr>
      <w:overflowPunct w:val="0"/>
      <w:spacing w:before="0" w:after="0" w:line="240" w:lineRule="auto"/>
      <w:ind w:left="360"/>
      <w:textAlignment w:val="baseline"/>
      <w:outlineLvl w:val="2"/>
    </w:pPr>
    <w:rPr>
      <w:rFonts w:ascii="Times New Roman" w:eastAsia="Times New Roman" w:hAnsi="Times New Roman" w:cs="Times New Roman"/>
      <w:b/>
      <w:bCs/>
      <w:iCs w:val="0"/>
      <w:spacing w:val="-2"/>
      <w:szCs w:val="24"/>
    </w:rPr>
  </w:style>
  <w:style w:type="paragraph" w:styleId="Header">
    <w:name w:val="header"/>
    <w:basedOn w:val="Normal"/>
    <w:link w:val="HeaderChar"/>
    <w:uiPriority w:val="99"/>
    <w:unhideWhenUsed/>
    <w:rsid w:val="009628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285B"/>
  </w:style>
  <w:style w:type="paragraph" w:styleId="Footer">
    <w:name w:val="footer"/>
    <w:basedOn w:val="Normal"/>
    <w:link w:val="FooterChar"/>
    <w:uiPriority w:val="99"/>
    <w:unhideWhenUsed/>
    <w:rsid w:val="009628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285B"/>
  </w:style>
  <w:style w:type="paragraph" w:styleId="Title">
    <w:name w:val="Title"/>
    <w:basedOn w:val="Heading3"/>
    <w:next w:val="Normal"/>
    <w:link w:val="TitleChar"/>
    <w:uiPriority w:val="10"/>
    <w:qFormat/>
    <w:rsid w:val="00925516"/>
    <w:pPr>
      <w:keepLines w:val="0"/>
      <w:widowControl/>
      <w:numPr>
        <w:ilvl w:val="0"/>
        <w:numId w:val="0"/>
      </w:numPr>
      <w:spacing w:before="0" w:after="0" w:line="240" w:lineRule="auto"/>
      <w:ind w:left="2880" w:hanging="360"/>
    </w:pPr>
    <w:rPr>
      <w:rFonts w:eastAsia="Calibri"/>
      <w:b/>
      <w:sz w:val="28"/>
    </w:rPr>
  </w:style>
  <w:style w:type="character" w:customStyle="1" w:styleId="TitleChar">
    <w:name w:val="Title Char"/>
    <w:basedOn w:val="DefaultParagraphFont"/>
    <w:link w:val="Title"/>
    <w:uiPriority w:val="10"/>
    <w:rsid w:val="00925516"/>
    <w:rPr>
      <w:rFonts w:eastAsia="Calibri"/>
      <w:b/>
      <w:sz w:val="28"/>
    </w:rPr>
  </w:style>
  <w:style w:type="paragraph" w:styleId="BalloonText">
    <w:name w:val="Balloon Text"/>
    <w:basedOn w:val="Normal"/>
    <w:link w:val="BalloonTextChar"/>
    <w:uiPriority w:val="99"/>
    <w:semiHidden/>
    <w:unhideWhenUsed/>
    <w:rsid w:val="001A2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98F"/>
    <w:rPr>
      <w:rFonts w:ascii="Segoe UI" w:hAnsi="Segoe UI" w:cs="Segoe UI"/>
      <w:sz w:val="18"/>
      <w:szCs w:val="18"/>
    </w:rPr>
  </w:style>
  <w:style w:type="character" w:styleId="Hyperlink">
    <w:name w:val="Hyperlink"/>
    <w:uiPriority w:val="99"/>
    <w:unhideWhenUsed/>
    <w:rsid w:val="00057A45"/>
    <w:rPr>
      <w:color w:val="0000FF"/>
      <w:u w:val="single"/>
    </w:rPr>
  </w:style>
  <w:style w:type="character" w:styleId="CommentReference">
    <w:name w:val="annotation reference"/>
    <w:basedOn w:val="DefaultParagraphFont"/>
    <w:uiPriority w:val="99"/>
    <w:semiHidden/>
    <w:unhideWhenUsed/>
    <w:rsid w:val="00131232"/>
    <w:rPr>
      <w:sz w:val="16"/>
      <w:szCs w:val="16"/>
    </w:rPr>
  </w:style>
  <w:style w:type="paragraph" w:styleId="CommentText">
    <w:name w:val="annotation text"/>
    <w:basedOn w:val="Normal"/>
    <w:link w:val="CommentTextChar"/>
    <w:uiPriority w:val="99"/>
    <w:semiHidden/>
    <w:unhideWhenUsed/>
    <w:rsid w:val="00131232"/>
    <w:pPr>
      <w:spacing w:line="240" w:lineRule="auto"/>
    </w:pPr>
    <w:rPr>
      <w:sz w:val="20"/>
      <w:szCs w:val="20"/>
    </w:rPr>
  </w:style>
  <w:style w:type="character" w:customStyle="1" w:styleId="CommentTextChar">
    <w:name w:val="Comment Text Char"/>
    <w:basedOn w:val="DefaultParagraphFont"/>
    <w:link w:val="CommentText"/>
    <w:uiPriority w:val="99"/>
    <w:semiHidden/>
    <w:rsid w:val="00131232"/>
    <w:rPr>
      <w:sz w:val="20"/>
      <w:szCs w:val="20"/>
    </w:rPr>
  </w:style>
  <w:style w:type="paragraph" w:styleId="CommentSubject">
    <w:name w:val="annotation subject"/>
    <w:basedOn w:val="CommentText"/>
    <w:next w:val="CommentText"/>
    <w:link w:val="CommentSubjectChar"/>
    <w:uiPriority w:val="99"/>
    <w:semiHidden/>
    <w:unhideWhenUsed/>
    <w:rsid w:val="00131232"/>
    <w:rPr>
      <w:b/>
      <w:bCs/>
    </w:rPr>
  </w:style>
  <w:style w:type="character" w:customStyle="1" w:styleId="CommentSubjectChar">
    <w:name w:val="Comment Subject Char"/>
    <w:basedOn w:val="CommentTextChar"/>
    <w:link w:val="CommentSubject"/>
    <w:uiPriority w:val="99"/>
    <w:semiHidden/>
    <w:rsid w:val="00131232"/>
    <w:rPr>
      <w:b/>
      <w:bCs/>
      <w:sz w:val="20"/>
      <w:szCs w:val="20"/>
    </w:rPr>
  </w:style>
  <w:style w:type="table" w:styleId="TableGrid">
    <w:name w:val="Table Grid"/>
    <w:basedOn w:val="TableNormal"/>
    <w:rsid w:val="00F049D7"/>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275505"/>
    <w:pPr>
      <w:tabs>
        <w:tab w:val="num" w:pos="1080"/>
      </w:tabs>
      <w:spacing w:after="120" w:line="240" w:lineRule="auto"/>
      <w:ind w:left="1080" w:hanging="360"/>
    </w:pPr>
    <w:rPr>
      <w:rFonts w:ascii="Arial" w:eastAsia="Times New Roman" w:hAnsi="Arial"/>
    </w:rPr>
  </w:style>
  <w:style w:type="character" w:styleId="FollowedHyperlink">
    <w:name w:val="FollowedHyperlink"/>
    <w:basedOn w:val="DefaultParagraphFont"/>
    <w:uiPriority w:val="99"/>
    <w:semiHidden/>
    <w:unhideWhenUsed/>
    <w:rsid w:val="00334DFB"/>
    <w:rPr>
      <w:color w:val="954F72" w:themeColor="followedHyperlink"/>
      <w:u w:val="single"/>
    </w:rPr>
  </w:style>
  <w:style w:type="paragraph" w:styleId="BodyText">
    <w:name w:val="Body Text"/>
    <w:basedOn w:val="Normal"/>
    <w:link w:val="BodyTextChar"/>
    <w:uiPriority w:val="1"/>
    <w:qFormat/>
    <w:rsid w:val="00E812BA"/>
    <w:pPr>
      <w:widowControl w:val="0"/>
      <w:spacing w:after="0" w:line="240" w:lineRule="auto"/>
      <w:ind w:left="119"/>
    </w:pPr>
    <w:rPr>
      <w:rFonts w:ascii="Arial" w:eastAsia="Arial" w:hAnsi="Arial" w:cstheme="minorBidi"/>
      <w:sz w:val="22"/>
      <w:szCs w:val="22"/>
    </w:rPr>
  </w:style>
  <w:style w:type="character" w:customStyle="1" w:styleId="BodyTextChar">
    <w:name w:val="Body Text Char"/>
    <w:basedOn w:val="DefaultParagraphFont"/>
    <w:link w:val="BodyText"/>
    <w:uiPriority w:val="1"/>
    <w:rsid w:val="00E812BA"/>
    <w:rPr>
      <w:rFonts w:ascii="Arial" w:eastAsia="Arial" w:hAnsi="Arial" w:cstheme="minorBidi"/>
      <w:sz w:val="22"/>
      <w:szCs w:val="22"/>
    </w:rPr>
  </w:style>
  <w:style w:type="paragraph" w:styleId="Revision">
    <w:name w:val="Revision"/>
    <w:hidden/>
    <w:uiPriority w:val="99"/>
    <w:semiHidden/>
    <w:rsid w:val="006D00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774742">
      <w:bodyDiv w:val="1"/>
      <w:marLeft w:val="0"/>
      <w:marRight w:val="0"/>
      <w:marTop w:val="0"/>
      <w:marBottom w:val="0"/>
      <w:divBdr>
        <w:top w:val="none" w:sz="0" w:space="0" w:color="auto"/>
        <w:left w:val="none" w:sz="0" w:space="0" w:color="auto"/>
        <w:bottom w:val="none" w:sz="0" w:space="0" w:color="auto"/>
        <w:right w:val="none" w:sz="0" w:space="0" w:color="auto"/>
      </w:divBdr>
    </w:div>
    <w:div w:id="1508783998">
      <w:bodyDiv w:val="1"/>
      <w:marLeft w:val="0"/>
      <w:marRight w:val="0"/>
      <w:marTop w:val="0"/>
      <w:marBottom w:val="0"/>
      <w:divBdr>
        <w:top w:val="none" w:sz="0" w:space="0" w:color="auto"/>
        <w:left w:val="none" w:sz="0" w:space="0" w:color="auto"/>
        <w:bottom w:val="none" w:sz="0" w:space="0" w:color="auto"/>
        <w:right w:val="none" w:sz="0" w:space="0" w:color="auto"/>
      </w:divBdr>
    </w:div>
    <w:div w:id="199721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atutes.legis.state.tx.us/Docs/HR/htm/HR.40.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fps.state.tx.us/Doing_Business/forms.as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fps.state.tx.us/Doing_Business/documents/Contractor_Data_and_System_Security_Requirements.pdf" TargetMode="External"/><Relationship Id="rId5" Type="http://schemas.openxmlformats.org/officeDocument/2006/relationships/numbering" Target="numbering.xml"/><Relationship Id="rId15" Type="http://schemas.openxmlformats.org/officeDocument/2006/relationships/hyperlink" Target="https://www.dfps.state.tx.us/application/PCSPMET/PMET%20User%20Guide.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fps.state.tx.us/application/PCSPME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2688e6c2-a598-4f77-bdac-3b80989c7d7a">Planning</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852B03F8B9AB47991DAC689EE560A1" ma:contentTypeVersion="0" ma:contentTypeDescription="Create a new document." ma:contentTypeScope="" ma:versionID="cff5918a11dd7f180b12a7de7a477ebb">
  <xsd:schema xmlns:xsd="http://www.w3.org/2001/XMLSchema" xmlns:xs="http://www.w3.org/2001/XMLSchema" xmlns:p="http://schemas.microsoft.com/office/2006/metadata/properties" xmlns:ns2="2688e6c2-a598-4f77-bdac-3b80989c7d7a" targetNamespace="http://schemas.microsoft.com/office/2006/metadata/properties" ma:root="true" ma:fieldsID="b0c11dd837345b9a2da6f898be112748" ns2:_="">
    <xsd:import namespace="2688e6c2-a598-4f77-bdac-3b80989c7d7a"/>
    <xsd:element name="properties">
      <xsd:complexType>
        <xsd:sequence>
          <xsd:element name="documentManagement">
            <xsd:complexType>
              <xsd:all>
                <xsd:element ref="ns2: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88e6c2-a598-4f77-bdac-3b80989c7d7a" elementFormDefault="qualified">
    <xsd:import namespace="http://schemas.microsoft.com/office/2006/documentManagement/types"/>
    <xsd:import namespace="http://schemas.microsoft.com/office/infopath/2007/PartnerControls"/>
    <xsd:element name="Phase" ma:index="8" nillable="true" ma:displayName="Phase" ma:default="Planning" ma:format="Dropdown" ma:internalName="Phase">
      <xsd:simpleType>
        <xsd:restriction base="dms:Choice">
          <xsd:enumeration value="Planning"/>
          <xsd:enumeration value="Development"/>
          <xsd:enumeration value="Testing"/>
          <xsd:enumeration value="Mainten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9063D-754E-4763-AA64-CC9714602F85}">
  <ds:schemaRefs>
    <ds:schemaRef ds:uri="http://schemas.microsoft.com/office/2006/metadata/properties"/>
    <ds:schemaRef ds:uri="http://schemas.microsoft.com/office/infopath/2007/PartnerControls"/>
    <ds:schemaRef ds:uri="2688e6c2-a598-4f77-bdac-3b80989c7d7a"/>
  </ds:schemaRefs>
</ds:datastoreItem>
</file>

<file path=customXml/itemProps2.xml><?xml version="1.0" encoding="utf-8"?>
<ds:datastoreItem xmlns:ds="http://schemas.openxmlformats.org/officeDocument/2006/customXml" ds:itemID="{A3C400DF-A41D-471A-839F-1087328787D1}">
  <ds:schemaRefs>
    <ds:schemaRef ds:uri="http://schemas.microsoft.com/sharepoint/v3/contenttype/forms"/>
  </ds:schemaRefs>
</ds:datastoreItem>
</file>

<file path=customXml/itemProps3.xml><?xml version="1.0" encoding="utf-8"?>
<ds:datastoreItem xmlns:ds="http://schemas.openxmlformats.org/officeDocument/2006/customXml" ds:itemID="{122DE240-67CA-4476-8770-ABBF9FF77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88e6c2-a598-4f77-bdac-3b80989c7d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5E9D25-C571-4B38-ABD0-1246C1F18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1557</Words>
  <Characters>8881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Vanderstek,Stace (DFPS)</dc:creator>
  <cp:keywords/>
  <dc:description/>
  <cp:lastModifiedBy>Martinka,Rebecca (Becky) (HHSC)</cp:lastModifiedBy>
  <cp:revision>3</cp:revision>
  <cp:lastPrinted>2020-01-22T00:27:00Z</cp:lastPrinted>
  <dcterms:created xsi:type="dcterms:W3CDTF">2020-06-25T21:52:00Z</dcterms:created>
  <dcterms:modified xsi:type="dcterms:W3CDTF">2020-07-02T18:24:00Z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0x01010093852B03F8B9AB47991DAC689EE560A1</vt:lpwstr>
  </property>
</Properties>
</file>